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80" w:rsidRPr="002A28A4" w:rsidRDefault="00022380" w:rsidP="002B67AA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на обучение по образовательным программам высшего образования - </w:t>
      </w:r>
      <w:r w:rsidRPr="0002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программам ординатуры</w:t>
      </w:r>
      <w:r w:rsidRPr="0002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Федерального государственного бюджетного научного </w:t>
      </w:r>
      <w:proofErr w:type="gramStart"/>
      <w:r w:rsidRPr="0002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r w:rsidRPr="0002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</w:t>
      </w:r>
      <w:proofErr w:type="gramEnd"/>
      <w:r w:rsidRPr="0002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научный центр хирургии имени академика Б.В. Петровского»</w:t>
      </w:r>
      <w:r w:rsidRPr="0002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F4FCD" w:rsidRPr="002A2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2021</w:t>
      </w:r>
      <w:r w:rsidRPr="002A2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022380" w:rsidRPr="002A28A4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28A4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Настоящие Правила приема на обучение по образовательным программам высшего образования - программам ординатуры (далее – Правила) регламентируют прием граждан Российской Федерации, иностранных граждан и лиц без гражданства (далее – поступающие) на обучение в ФГБНУ «РНЦХ им. акад. Б.В. Петровского» (далее – Центр), осуществляющее образовательную деятельность по образовательным программам высшего образования - программам ординатуры (далее – программы ординатуры) на основании лицензии на осуществление образовательной деятельности по соответствующим специальностям ординатуры (далее – специальности).</w:t>
      </w:r>
    </w:p>
    <w:p w:rsidR="00022380" w:rsidRPr="00D05088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28A4">
        <w:rPr>
          <w:rFonts w:ascii="Times New Roman" w:eastAsia="Times New Roman" w:hAnsi="Times New Roman" w:cs="Times New Roman"/>
          <w:sz w:val="23"/>
          <w:szCs w:val="23"/>
          <w:lang w:eastAsia="ru-RU"/>
        </w:rPr>
        <w:t>2. Настоящие правила разработаны в соответствии с Федеральным законом Российской Федерации от 29.12.2012г. № 273-ФЗ «Об образовании в Российской Федерации» (с последующими изменениями), «Порядком приема на обучение по образовательным программам высшего образования - программам ординатуры», утвержденным приказом Минздрава России от 11.05.2017г. № 212н (с внесенными изменениями, утвержденными приказом Минздрава России от 17.04.2018г. № 170н)</w:t>
      </w:r>
      <w:r w:rsidR="002F6E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D0BC6" w:rsidRPr="002A28A4">
        <w:rPr>
          <w:rFonts w:ascii="Times New Roman" w:eastAsia="Times New Roman" w:hAnsi="Times New Roman" w:cs="Times New Roman"/>
          <w:sz w:val="23"/>
          <w:szCs w:val="23"/>
          <w:lang w:eastAsia="ru-RU"/>
        </w:rPr>
        <w:t>(ред. о</w:t>
      </w:r>
      <w:r w:rsidR="00EF4FCD" w:rsidRPr="002A28A4">
        <w:rPr>
          <w:rFonts w:ascii="Times New Roman" w:eastAsia="Times New Roman" w:hAnsi="Times New Roman" w:cs="Times New Roman"/>
          <w:sz w:val="23"/>
          <w:szCs w:val="23"/>
          <w:lang w:eastAsia="ru-RU"/>
        </w:rPr>
        <w:t>т 20.10.2020г.)</w:t>
      </w:r>
      <w:r w:rsidRPr="002A28A4">
        <w:rPr>
          <w:rFonts w:ascii="Times New Roman" w:eastAsia="Times New Roman" w:hAnsi="Times New Roman" w:cs="Times New Roman"/>
          <w:sz w:val="23"/>
          <w:szCs w:val="23"/>
          <w:lang w:eastAsia="ru-RU"/>
        </w:rPr>
        <w:t>, «Порядком</w:t>
      </w: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организации и осуществления образовательной деятельности по образовательным программам высшего образования – программам ординатуры», утвержденным приказом </w:t>
      </w:r>
      <w:proofErr w:type="spellStart"/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19.11.2013г. № 1258, «Квалификационными требованиями к медицинским и фармацевтическим работникам с высшим образованием по направлению подготовки "Здравоохранение и медицинские науки"», утвержденными приказом Минздрава России от 08.10.2015г. № 707н (ред. от 15.06.2017г.), Уставом</w:t>
      </w:r>
      <w:r w:rsidR="00CD0A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Центра, </w:t>
      </w:r>
      <w:r w:rsidR="00CD0A49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здравоохранения Российской Федерации № 413н от 28.04.2021 г. «Об особенностях приема на обучение по образовательным программам высшего образования – программам ординатуры на 2021/2022 учебный год».</w:t>
      </w:r>
    </w:p>
    <w:p w:rsidR="00CD0A49" w:rsidRPr="00D05088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3. К освоению программ ординатуры в Центре допускаются лица, имеющие высшее медицинское образование. При приеме на обучение по программам ординатуры (далее – прием на обучение) учитываются квалификац</w:t>
      </w:r>
      <w:r w:rsidR="005D44E1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ионные требования к медицинским </w:t>
      </w: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работникам. Поступающий представляет документ об образовании и о квалификации, удостоверяющий образование соответствующего уровня (далее – д</w:t>
      </w:r>
      <w:r w:rsidR="00CD0A49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окумент установленного образца):</w:t>
      </w:r>
    </w:p>
    <w:p w:rsidR="009676B3" w:rsidRPr="00D05088" w:rsidRDefault="009676B3" w:rsidP="009676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9676B3" w:rsidRPr="00D05088" w:rsidRDefault="009676B3" w:rsidP="009676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 государственного образца об уровне образования и о квалификации, полученный до 1 января 2014 года;</w:t>
      </w:r>
    </w:p>
    <w:p w:rsidR="009676B3" w:rsidRPr="00D05088" w:rsidRDefault="009676B3" w:rsidP="009676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CD0A49" w:rsidRPr="00D05088" w:rsidRDefault="009676B3" w:rsidP="009676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образования (далее - документ иностранного государства об образовании).</w:t>
      </w:r>
      <w:r w:rsidR="00022380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22380" w:rsidRPr="00022380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 на обучение осуществляется на конкурсной основе. При</w:t>
      </w: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приеме на обучение гарантируется соблюдение прав граждан на образование, установленных законодательством Российской Федерации.</w:t>
      </w:r>
    </w:p>
    <w:p w:rsidR="005E4C11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Прием на обучение осуществляется в рамках контрольных цифр приема граждан на обучение за счет бюджетных ассигнований федерального бюджета (далее соответственно –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– договоры об оказании платных образовательных услуг). Число обучающихся по специальностям за счет бюджетных ассигнований определяется на основе контрольных цифр. В рамках контрольных цифр по каждой специальности выделяется квота целевого приема на обучение (далее - целевая квота), которая устанавливается учредителем Центра. Число обучающихся по специальностям в рамках договоров об оказании платных образовательных услуг устанавливается учредителем Центра. </w:t>
      </w:r>
    </w:p>
    <w:p w:rsidR="00022380" w:rsidRPr="00D05088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>5. Центр осуществляет прием по следующим условиям поступления на обучение (далее – условия поступления) с проведением отдельного конкурса по каждой совокупности этих условий: - раздельно по программам ординатуры в зависимости от специальности; - раздельно в рамках контрольных цифр и по договорам об оказании платных образовательных услуг; - 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 - раздельно на места для приема граждан Российской Федерации и иностранных граждан, лиц без гражданства. Поступающий вправе одновременно поступать на обучение в Центр по различным условиям поступления. Прием на обучение граждан Российской Федерации осуществляется на места в рамках установленных</w:t>
      </w:r>
      <w:r w:rsidR="00E05B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Центру контрольных цифр на </w:t>
      </w:r>
      <w:r w:rsidR="00E05B2A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2021/2022</w:t>
      </w: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 учебный год и на места по договорам об оказании платных образовательных услуг. Прием на обучение иностранных граждан и лиц без гражданства осуществляется на места по договорам об оказании платных образовательных услуг.</w:t>
      </w:r>
    </w:p>
    <w:p w:rsidR="00022380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Прием на обучение осуществляется по заявлению о приеме, которое подается поступающим с приложением необходимых документов (далее соответственно – заявление, документы; вместе –документы, необходимые для поступления). Поступающий может предоставить </w:t>
      </w:r>
      <w:r w:rsidR="0064537C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доверенному лицу </w:t>
      </w: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</w:t>
      </w:r>
      <w:r w:rsidR="0064537C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мочия на осуществление действий</w:t>
      </w: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(в </w:t>
      </w:r>
      <w:proofErr w:type="spellStart"/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т.ч</w:t>
      </w:r>
      <w:proofErr w:type="spellEnd"/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представлять документы, необходимые для поступления, отзывать указа</w:t>
      </w:r>
      <w:r w:rsidR="0064537C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нные документы). Доверенное лицо</w:t>
      </w: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 </w:t>
      </w:r>
      <w:r w:rsidR="008453A6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Взаимодействие с поступающими при приеме документов, проведении тестирования, рассмотрении апелляций и зачислении осуществляется с использованием дистанционных технологий. При взаимодействии с поступающим посредством электронной почты используется адрес (адреса) электронной почты, указанный в заявлении о приеме.</w:t>
      </w:r>
    </w:p>
    <w:p w:rsidR="008453A6" w:rsidRDefault="008453A6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53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Организация вправе организовать непосредственное взаимодействие поступающих и работников организации при проведении тестирования, если это не противоречит актам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по месту проведения тестирования, издаваемым в соответствии с Указом Президента Российской Федерации от 11 мая 2020 г. N 316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8453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8453A6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онавирусной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 (COVID-19)»</w:t>
      </w:r>
      <w:r w:rsidRPr="008453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(Собрание законодательства Российской Федерации, 2020, N 20, ст. 3157).</w:t>
      </w:r>
    </w:p>
    <w:p w:rsidR="00D73D84" w:rsidRPr="00D05088" w:rsidRDefault="00D73D84" w:rsidP="00D7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7. </w:t>
      </w: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Документы, необходимые для поступления, направляются в Центр одним из следующих способов:</w:t>
      </w:r>
    </w:p>
    <w:p w:rsidR="00022380" w:rsidRPr="00D05088" w:rsidRDefault="00022380" w:rsidP="00D7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8D11A4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направляются в электронной форме (почтовый ящик для приема документов – </w:t>
      </w:r>
      <w:proofErr w:type="spellStart"/>
      <w:r w:rsidR="008D11A4" w:rsidRPr="00D05088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ord</w:t>
      </w:r>
      <w:proofErr w:type="spellEnd"/>
      <w:r w:rsidR="008D11A4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2020@</w:t>
      </w:r>
      <w:r w:rsidR="008D11A4" w:rsidRPr="00D05088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med</w:t>
      </w:r>
      <w:r w:rsidR="008D11A4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8D11A4" w:rsidRPr="00D05088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8D11A4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направляются через операторов почтовой связи общего пользования.</w:t>
      </w:r>
    </w:p>
    <w:p w:rsidR="00D73D84" w:rsidRPr="00D05088" w:rsidRDefault="00D73D84" w:rsidP="00D7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8. Документы, необходимые для поступления:</w:t>
      </w:r>
    </w:p>
    <w:p w:rsidR="00D73D84" w:rsidRPr="00D05088" w:rsidRDefault="00D73D84" w:rsidP="00D7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- заявление о приеме на обучение при одновременном поступлении на обучение в Центр по различным условиям поступления, указанным в п. 5 Правил, заявления о приеме подаются раздельно по каждому из них, с указанием приоритетности). В заявлении о приеме на обучение поступающий указывает следующие сведения:</w:t>
      </w:r>
    </w:p>
    <w:p w:rsidR="00BF2859" w:rsidRPr="00D05088" w:rsidRDefault="00BF2859" w:rsidP="000105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фамилия, имя, отчество (при наличии);</w:t>
      </w:r>
    </w:p>
    <w:p w:rsidR="00BF2859" w:rsidRPr="00D05088" w:rsidRDefault="00BF2859" w:rsidP="000105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рождения;</w:t>
      </w:r>
    </w:p>
    <w:p w:rsidR="00BF2859" w:rsidRPr="00D05088" w:rsidRDefault="00BF2859" w:rsidP="000105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гражданстве (отсутствии гражданства);</w:t>
      </w:r>
    </w:p>
    <w:p w:rsidR="00BF2859" w:rsidRPr="00D05088" w:rsidRDefault="00BF2859" w:rsidP="000105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реквизиты документа, удостоверяющего личность (в том числе указание, когда и кем выдан документ);</w:t>
      </w:r>
    </w:p>
    <w:p w:rsidR="00BF2859" w:rsidRPr="00D05088" w:rsidRDefault="00BF2859" w:rsidP="000105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документе установленного образца;</w:t>
      </w:r>
    </w:p>
    <w:p w:rsidR="00BF2859" w:rsidRPr="00D05088" w:rsidRDefault="00BF2859" w:rsidP="000105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о свидетельстве об аккредитации специалиста или выписке из итогового протокола заседания </w:t>
      </w:r>
      <w:proofErr w:type="spellStart"/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аккредитационной</w:t>
      </w:r>
      <w:proofErr w:type="spellEnd"/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образования)</w:t>
      </w:r>
      <w:r w:rsidR="00BC6AF7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(при наличии);</w:t>
      </w:r>
    </w:p>
    <w:p w:rsidR="00BC6AF7" w:rsidRPr="00D05088" w:rsidRDefault="00BC6AF7" w:rsidP="000105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сертификате специалиста (при наличии);</w:t>
      </w:r>
    </w:p>
    <w:p w:rsidR="00BC6AF7" w:rsidRPr="00D05088" w:rsidRDefault="00BC6AF7" w:rsidP="000105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 поступления, указанные в пункте 5 Правил,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BC6AF7" w:rsidRPr="00D05088" w:rsidRDefault="00BC6AF7" w:rsidP="000105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наличии или отсутствии у поступающего индивидуальных достижений, предусмотренных пунктом 23 Правил (при наличии индивидуальных достижений - с указанием сведений о них);</w:t>
      </w:r>
    </w:p>
    <w:p w:rsidR="00BC6AF7" w:rsidRPr="00D05088" w:rsidRDefault="00BC6AF7" w:rsidP="000105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010572" w:rsidRPr="00D05088" w:rsidRDefault="00010572" w:rsidP="008F07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способ возврата документов, поданных поступающим для поступления в ординатуру (в случае </w:t>
      </w:r>
      <w:proofErr w:type="spellStart"/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непоступления</w:t>
      </w:r>
      <w:proofErr w:type="spellEnd"/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обучение и в иных случаях, установленных Порядком);</w:t>
      </w:r>
    </w:p>
    <w:p w:rsidR="00673379" w:rsidRPr="00D05088" w:rsidRDefault="00010572" w:rsidP="006733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страховом свидетельстве обязательного пенсионного страхования, предусмотренном статьей 7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 2003, N 1, ст. 13; 2011, N 49, ст. 7061; 2013, N 14, ст. 1668; 2017, N 1,</w:t>
      </w:r>
      <w:r w:rsidR="005D44E1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ст. 12).</w:t>
      </w:r>
    </w:p>
    <w:p w:rsidR="00673379" w:rsidRPr="00D05088" w:rsidRDefault="00673379" w:rsidP="0067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73379" w:rsidRPr="00D05088" w:rsidRDefault="00673379" w:rsidP="0067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В заявлении о приеме фиксируются следующие факты:</w:t>
      </w:r>
    </w:p>
    <w:p w:rsidR="00673379" w:rsidRPr="00D05088" w:rsidRDefault="00673379" w:rsidP="0067337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ознакомление поступающего (в том числе через информационные системы общего пользования):</w:t>
      </w:r>
    </w:p>
    <w:p w:rsidR="00673379" w:rsidRPr="00D05088" w:rsidRDefault="00673379" w:rsidP="006733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с копией лицензии на осуществление образовательной деятельности (с приложением),</w:t>
      </w:r>
    </w:p>
    <w:p w:rsidR="00673379" w:rsidRPr="00D05088" w:rsidRDefault="00673379" w:rsidP="006733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673379" w:rsidRPr="00D05088" w:rsidRDefault="00673379" w:rsidP="006733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датой (датами) завершения приема документа установленного образца,</w:t>
      </w:r>
    </w:p>
    <w:p w:rsidR="00673379" w:rsidRPr="00D05088" w:rsidRDefault="00673379" w:rsidP="006733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с правилами приема, утвержденными Центром, в том числе с правилами подачи апелляции по результатам вступительного испытания;</w:t>
      </w:r>
    </w:p>
    <w:p w:rsidR="00673379" w:rsidRPr="00D05088" w:rsidRDefault="00673379" w:rsidP="006733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согласие поступающего на обработку его персональных данных;</w:t>
      </w:r>
    </w:p>
    <w:p w:rsidR="00673379" w:rsidRPr="00D05088" w:rsidRDefault="00673379" w:rsidP="006733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673379" w:rsidRPr="00D05088" w:rsidRDefault="00673379" w:rsidP="006733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переподготовки.</w:t>
      </w:r>
    </w:p>
    <w:p w:rsidR="005D78FF" w:rsidRPr="00560BDE" w:rsidRDefault="00022380" w:rsidP="00560BDE">
      <w:pPr>
        <w:pStyle w:val="a6"/>
        <w:rPr>
          <w:rFonts w:ascii="Times New Roman" w:hAnsi="Times New Roman" w:cs="Times New Roman"/>
          <w:lang w:eastAsia="ru-RU"/>
        </w:rPr>
      </w:pPr>
      <w:r w:rsidRPr="00022380">
        <w:rPr>
          <w:lang w:eastAsia="ru-RU"/>
        </w:rPr>
        <w:br/>
        <w:t xml:space="preserve">- </w:t>
      </w:r>
      <w:r w:rsidRPr="00560BDE">
        <w:rPr>
          <w:rFonts w:ascii="Times New Roman" w:hAnsi="Times New Roman" w:cs="Times New Roman"/>
          <w:lang w:eastAsia="ru-RU"/>
        </w:rPr>
        <w:t>копия документа, удостоверяющего личность, гражданство (паспорт - стр. 2,3,5);</w:t>
      </w:r>
      <w:r w:rsidRPr="00560BDE">
        <w:rPr>
          <w:rFonts w:ascii="Times New Roman" w:hAnsi="Times New Roman" w:cs="Times New Roman"/>
          <w:lang w:eastAsia="ru-RU"/>
        </w:rPr>
        <w:br/>
        <w:t>- копии диплома о высшем медицинском образовании и приложения к нему.          Лица, получившие высшее профессиональное образование за рубежом, представляют копии документа (документов) иностранного государства об образовании и о квалификации и приложения к нему, а также перевод документа (документов) на русский язык, заверенный в порядке, установленном законодательством Российской Федерации, если указанное в документе (документах) образование признается в Российской Федерации на уровне соответствующего высшего медицинского образования, а в случае, предусмотренном законодательством Российской Федерации, копию свидетельства о признании иностранного образования на уровне соответствующего высшего медицинского образования (оригиналы указанных документов предъявляются поступающим лично). </w:t>
      </w:r>
      <w:r w:rsidRPr="00560BDE">
        <w:rPr>
          <w:rFonts w:ascii="Times New Roman" w:hAnsi="Times New Roman" w:cs="Times New Roman"/>
          <w:u w:val="single"/>
          <w:lang w:eastAsia="ru-RU"/>
        </w:rPr>
        <w:t xml:space="preserve">Поступающие на места в пределах целевой квоты одновременно с подачей заявления о приеме представляют копию договора о целевом </w:t>
      </w:r>
      <w:r w:rsidR="005E4C11" w:rsidRPr="00560BDE">
        <w:rPr>
          <w:rFonts w:ascii="Times New Roman" w:hAnsi="Times New Roman" w:cs="Times New Roman"/>
          <w:u w:val="single"/>
          <w:lang w:eastAsia="ru-RU"/>
        </w:rPr>
        <w:t>обучении, заверенную заказчиком</w:t>
      </w:r>
      <w:r w:rsidRPr="00560BDE">
        <w:rPr>
          <w:rFonts w:ascii="Times New Roman" w:hAnsi="Times New Roman" w:cs="Times New Roman"/>
          <w:lang w:eastAsia="ru-RU"/>
        </w:rPr>
        <w:t>;</w:t>
      </w:r>
      <w:r w:rsidRPr="00560BDE">
        <w:rPr>
          <w:rFonts w:ascii="Times New Roman" w:hAnsi="Times New Roman" w:cs="Times New Roman"/>
          <w:lang w:eastAsia="ru-RU"/>
        </w:rPr>
        <w:br/>
        <w:t xml:space="preserve">- свидетельство об аккредитации специалиста или выписка из итогового протокола заседания </w:t>
      </w:r>
      <w:proofErr w:type="spellStart"/>
      <w:r w:rsidRPr="00560BDE">
        <w:rPr>
          <w:rFonts w:ascii="Times New Roman" w:hAnsi="Times New Roman" w:cs="Times New Roman"/>
          <w:lang w:eastAsia="ru-RU"/>
        </w:rPr>
        <w:t>аккредитационной</w:t>
      </w:r>
      <w:proofErr w:type="spellEnd"/>
      <w:r w:rsidRPr="00560BDE">
        <w:rPr>
          <w:rFonts w:ascii="Times New Roman" w:hAnsi="Times New Roman" w:cs="Times New Roman"/>
          <w:lang w:eastAsia="ru-RU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образования);</w:t>
      </w:r>
      <w:r w:rsidRPr="00560BDE">
        <w:rPr>
          <w:rFonts w:ascii="Times New Roman" w:hAnsi="Times New Roman" w:cs="Times New Roman"/>
          <w:lang w:eastAsia="ru-RU"/>
        </w:rPr>
        <w:br/>
        <w:t>- копия сертификата специалиста (при наличии), копии документов об окончании интернатуры и/или ординатуры и/или профессиональной переподготовки (при наличии);</w:t>
      </w:r>
      <w:r w:rsidRPr="00560BDE">
        <w:rPr>
          <w:rFonts w:ascii="Times New Roman" w:hAnsi="Times New Roman" w:cs="Times New Roman"/>
          <w:lang w:eastAsia="ru-RU"/>
        </w:rPr>
        <w:br/>
        <w:t>- документы, подтверждающие индивидуальные достижения поступающего, предусмотренные Правилами приема (при наличии), список индивидуальных достижений поступающего;</w:t>
      </w:r>
      <w:r w:rsidRPr="00560BDE">
        <w:rPr>
          <w:rFonts w:ascii="Times New Roman" w:hAnsi="Times New Roman" w:cs="Times New Roman"/>
          <w:lang w:eastAsia="ru-RU"/>
        </w:rPr>
        <w:br/>
        <w:t>- копия военного билета (при наличии) или документа, заменяющего его (приписное свидетельство, временное удостоверение) - для граждан РФ;</w:t>
      </w:r>
      <w:r w:rsidRPr="00560BDE">
        <w:rPr>
          <w:rFonts w:ascii="Times New Roman" w:hAnsi="Times New Roman" w:cs="Times New Roman"/>
          <w:lang w:eastAsia="ru-RU"/>
        </w:rPr>
        <w:br/>
        <w:t>- копия трудовой книжки (при наличии);</w:t>
      </w:r>
      <w:r w:rsidRPr="00560BDE">
        <w:rPr>
          <w:rFonts w:ascii="Times New Roman" w:hAnsi="Times New Roman" w:cs="Times New Roman"/>
          <w:lang w:eastAsia="ru-RU"/>
        </w:rPr>
        <w:br/>
        <w:t>- копия страхового свидетельства обязательного пенсионного страхования (СНИЛС) - для граждан РФ (оригинал предъявляется поступающим лично);</w:t>
      </w:r>
      <w:r w:rsidRPr="00560BDE">
        <w:rPr>
          <w:rFonts w:ascii="Times New Roman" w:hAnsi="Times New Roman" w:cs="Times New Roman"/>
          <w:lang w:eastAsia="ru-RU"/>
        </w:rPr>
        <w:br/>
        <w:t>- заявление об учете в качестве результатов вступительного испытания результатов тестирования, пройденного в году, предшествующем году поступления, или результатов тестирования, проводимого в рамках процедуры аккредитации специалиста, предусмотренной п.4 Положения об аккредитации специалистов, пройденного в году, предшествующем году поступления, или в году поступления, с указанием специальности, организации, в которой проводилось вступительное испытание (тестирование), и года прохождения (представляется по желанию поступающего).</w:t>
      </w:r>
      <w:r w:rsidRPr="00560BDE">
        <w:rPr>
          <w:rFonts w:ascii="Times New Roman" w:hAnsi="Times New Roman" w:cs="Times New Roman"/>
          <w:lang w:eastAsia="ru-RU"/>
        </w:rPr>
        <w:br/>
        <w:t xml:space="preserve">- медицинские документы (медицинская справка по форме 086/у и результаты анализов на ВИЧ, </w:t>
      </w:r>
      <w:proofErr w:type="spellStart"/>
      <w:r w:rsidRPr="00560BDE">
        <w:rPr>
          <w:rFonts w:ascii="Times New Roman" w:hAnsi="Times New Roman" w:cs="Times New Roman"/>
          <w:lang w:eastAsia="ru-RU"/>
        </w:rPr>
        <w:t>НвsAg</w:t>
      </w:r>
      <w:proofErr w:type="spellEnd"/>
      <w:r w:rsidRPr="00560BDE">
        <w:rPr>
          <w:rFonts w:ascii="Times New Roman" w:hAnsi="Times New Roman" w:cs="Times New Roman"/>
          <w:lang w:eastAsia="ru-RU"/>
        </w:rPr>
        <w:t>, RW, справка о прививке против гепатита В и кори, справки из психоневрологического и наркологического диспансеров)*</w:t>
      </w:r>
      <w:r w:rsidRPr="00560BDE">
        <w:rPr>
          <w:rFonts w:ascii="Times New Roman" w:hAnsi="Times New Roman" w:cs="Times New Roman"/>
          <w:lang w:eastAsia="ru-RU"/>
        </w:rPr>
        <w:br/>
        <w:t>[* - представляются в случае зачисления в ординатуру]</w:t>
      </w:r>
      <w:r w:rsidRPr="00560BDE">
        <w:rPr>
          <w:rFonts w:ascii="Times New Roman" w:hAnsi="Times New Roman" w:cs="Times New Roman"/>
          <w:lang w:eastAsia="ru-RU"/>
        </w:rPr>
        <w:br/>
        <w:t>Поступающие могут представлять оригиналы или копии документов, необходимых для поступления. Заверение копий указанных документов не требуется.</w:t>
      </w:r>
    </w:p>
    <w:p w:rsidR="00022380" w:rsidRPr="00022380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 </w:t>
      </w:r>
      <w:r w:rsidRPr="0002238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Поступающий вправе подать заявление (заявления) о приеме на обучение одновременно не более чем в 3 организации. В каждой из указанных организаций поступающий вправе участвовать в конкурсе не более чем по 2 специальностям.</w:t>
      </w: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этом поступающий проходит вступительное испытание однократно в одной из указанных организаций или представляет заявление об учете в качестве результатов вступительного испытания результатов ранее пройденного тестирования (с указанием одного из предусмотренных результатов) во все организации, в которые подает заявление о приеме.</w:t>
      </w:r>
    </w:p>
    <w:p w:rsidR="00022380" w:rsidRPr="00022380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10. </w:t>
      </w:r>
      <w:r w:rsidR="00E8567F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отказывает поступающему в приеме документов с указанием причины отказа в</w:t>
      </w: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случае представления поступающим заявления, содержащего не все сведения, предусмотренные Правилами, а также в случае представления неполного комплекта документов и (или) несоответствия поданных документов требованиям, установленным Правилами, при нарушении поступающим требован</w:t>
      </w:r>
      <w:r w:rsidR="00E8567F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ий, предусмотренных п. 9 Правил.</w:t>
      </w: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8567F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отказе в приеме документов возврат поданных документов не осуществляется.</w:t>
      </w:r>
    </w:p>
    <w:p w:rsidR="00E44C0C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документов. Лица, отозвавшие документы, выбывают из конкурса. </w:t>
      </w:r>
      <w:r w:rsidRPr="006F6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Центр возвращает документы указанным лицам. </w:t>
      </w:r>
    </w:p>
    <w:p w:rsidR="00022380" w:rsidRPr="00022380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>12. Для организации и проведения приема в ординатуру Центра формируется приемная комиссия, председателем которой является директор Центра.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 Члены приемной комиссии назначаются приказом директора Центра из числа высококвалифицированных научно-педагогических работников.</w:t>
      </w:r>
    </w:p>
    <w:p w:rsidR="00022380" w:rsidRPr="00022380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>13. Для организации и проведения вступительных испытаний создаются экзаменационная и апелляционная комиссии, составы которых утверждаются приказами директора Центра. В состав экзаменационной комиссии входят наиболее опытные и квалифицированные научно-педагогические работники Центра по специальностям подготовки (доктора и кандидаты наук). Допускается включение в состав комиссий научно-педагогических работников других организаций.</w:t>
      </w:r>
    </w:p>
    <w:p w:rsidR="00022380" w:rsidRPr="00022380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14. Вступительное испытание проводится в форме тестирования (далее – тестирование). Тестирование организуется приемной комиссией организации, осуществляющей прием на обучение. </w:t>
      </w:r>
      <w:r w:rsidR="00D4147A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проведении тестирования с использованием дистанционных технологий Центр обеспечивает идентификацию личности поступающего, выбор способа которой осуществляется организацией самостоятельно. </w:t>
      </w: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>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Минздравом России. На решение тестовых заданий отводится 60 минут.</w:t>
      </w:r>
    </w:p>
    <w:p w:rsidR="00022380" w:rsidRPr="00022380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15. Во время проведения тестирования его участникам и лицам, привлекаемым к его проведению, запрещается иметь при себе и использовать средства связи. </w:t>
      </w:r>
      <w:r w:rsidRPr="008271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нарушении поступающим во время проведения тестирования Правил, утвержденных Центром, </w:t>
      </w:r>
      <w:r w:rsidR="008A4052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уполномоченными должностными</w:t>
      </w: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лица</w:t>
      </w:r>
      <w:r w:rsidR="008A4052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ми</w:t>
      </w: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A4052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Центра составляется акт о нарушении</w:t>
      </w: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8A4052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проведении тестирования с использованием дистанционных технологий копия указанного акта направляется поступающему по электронной почте. Поступающий, в отношении которого составлен указанный акт, является не прошедшим тестирование без уважительной причины.</w:t>
      </w:r>
    </w:p>
    <w:p w:rsidR="00022380" w:rsidRPr="00022380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>16. Результат тестирования формируется автоматически с указанием процента правильных ответов от общего количества тестовых заданий. Учет результатов тестирования осуществляется в баллах. 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 Минимальное количество баллов, подтверждающее успешное прохождение тестирования, составляет 70 баллов (далее – минимальное количество баллов).</w:t>
      </w:r>
    </w:p>
    <w:p w:rsidR="00022380" w:rsidRPr="00022380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17. По заявлению поступающего, указанному в п. 8 Правил, в качестве результатов тестирования учитываются: - результаты тестирования, пройденного в году, предшествующем году поступления; - результаты тестирования, проводимого в рамках процедуры аккредитации специалиста, предусмотренной п. 4 Положения об аккредитации специалистов, пройденного в году, предшествующем году поступления, или в году поступления. Учет результатов </w:t>
      </w: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тестирования, проводимого при аккредитации специалиста, осуществляется в баллах в соответствии с п. 16 Правил.</w:t>
      </w:r>
    </w:p>
    <w:p w:rsidR="00022380" w:rsidRPr="00022380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>18.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 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</w:t>
      </w:r>
    </w:p>
    <w:p w:rsidR="00022380" w:rsidRPr="00022380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>19. Результаты тестирования объявляются на официальном сайте Центра не позднее дня, следующего за днем проведения тестирования.</w:t>
      </w:r>
      <w:r w:rsidR="00D414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4147A" w:rsidRPr="00D414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заявлению поступающего </w:t>
      </w:r>
      <w:r w:rsidR="00D4147A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Центр</w:t>
      </w:r>
      <w:r w:rsidR="00D4147A" w:rsidRPr="00D414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направляет ему посредством электронной информационной системы </w:t>
      </w:r>
      <w:r w:rsidR="00D4147A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Центра</w:t>
      </w:r>
      <w:r w:rsidR="00D4147A" w:rsidRPr="00D414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электронной почты результаты проверки его работы, выполненной в процессе тестирования (вопросы (задания), на которые поступающий дал неправильные ответы, правильные ответы на указанные вопросы (задания)).</w:t>
      </w:r>
    </w:p>
    <w:p w:rsidR="000246CC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20. 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</w:t>
      </w:r>
    </w:p>
    <w:p w:rsidR="00022380" w:rsidRPr="00022380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21. Поступающий (доверенное лицо) вправе подать в апелляционную комиссию письменное апелляционное заявление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 (далее – апелляция). </w:t>
      </w:r>
      <w:r w:rsidR="004909A1" w:rsidRPr="000246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Поступающий имеет право дистанционно присутствовать при рассмотрении апелляции. Решение апелляционной комиссии направляется поступающему для ознакомления посредством электронной информационной системы Центра или электронной почты. </w:t>
      </w:r>
      <w:r w:rsidRPr="000246CC">
        <w:rPr>
          <w:rFonts w:ascii="Times New Roman" w:eastAsia="Times New Roman" w:hAnsi="Times New Roman" w:cs="Times New Roman"/>
          <w:sz w:val="23"/>
          <w:szCs w:val="23"/>
          <w:lang w:eastAsia="ru-RU"/>
        </w:rPr>
        <w:t>Апелляция</w:t>
      </w: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подается в день объявления результатов тестирования или в течение следующего рабочего дня.</w:t>
      </w:r>
    </w:p>
    <w:p w:rsidR="00022380" w:rsidRPr="00022380" w:rsidRDefault="00022380" w:rsidP="0002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>22. Поступающие на обучение вправе представить сведения о своих индивидуальных достижениях. Поступающий представляет документы, подтверждающие получение индивидуальных достижений. Баллы, начисленные за индивидуальные достижения, включаются в сумму конкурсных баллов.</w:t>
      </w:r>
    </w:p>
    <w:p w:rsidR="00022380" w:rsidRPr="00022380" w:rsidRDefault="00022380" w:rsidP="00022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Учет результатов индивидуальных достижений осуществляется посредством начисления баллов за индивидуальные достижения исходя из следующих критериев:</w:t>
      </w:r>
    </w:p>
    <w:tbl>
      <w:tblPr>
        <w:tblW w:w="96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  <w:gridCol w:w="1240"/>
      </w:tblGrid>
      <w:tr w:rsidR="00022380" w:rsidRPr="00D05088" w:rsidTr="00022380">
        <w:trPr>
          <w:tblCellSpacing w:w="7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4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4909A1"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образования)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022380" w:rsidRPr="00D05088" w:rsidTr="00022380">
        <w:trPr>
          <w:tblCellSpacing w:w="7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 установленного образца с отличием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</w:tr>
      <w:tr w:rsidR="00022380" w:rsidRPr="00D05088" w:rsidTr="00022380">
        <w:trPr>
          <w:tblCellSpacing w:w="7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C1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наличие не менее одной статьи в профильном научном журнале, индексируемом в базе данных </w:t>
            </w:r>
            <w:proofErr w:type="spellStart"/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базе данных </w:t>
            </w:r>
            <w:proofErr w:type="spellStart"/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автором </w:t>
            </w:r>
            <w:r w:rsidR="00C13855"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соавтором которой является поступающий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022380" w:rsidRPr="00D05088" w:rsidTr="00022380">
        <w:trPr>
          <w:tblCellSpacing w:w="7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="00C13855"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порядке, установленном трудовым законодательством Российской Федерации (если трудовая деятельность (военная служба) осуществлялась в период с зачисления на обучение по программам высшего медицинского или высшего фармацевтического образования):</w:t>
            </w: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2380" w:rsidRPr="00D05088" w:rsidTr="00022380">
        <w:trPr>
          <w:tblCellSpacing w:w="7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3855"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9 месяцев на должностях медицинских и (или) фармацевтических работников со средним профессиональным образованием (не менее 0,5 ставки </w:t>
            </w:r>
            <w:r w:rsidR="00C13855"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основному месту работы либо при работе по совместительству);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баллов</w:t>
            </w:r>
          </w:p>
        </w:tc>
      </w:tr>
      <w:tr w:rsidR="00022380" w:rsidRPr="00D05088" w:rsidTr="00022380">
        <w:trPr>
          <w:tblCellSpacing w:w="7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13855"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месяцев до полутора лет на должностях медицинских и (или) фармацевтических работников с высшим образованием (1,0 ставка по основному месту работы);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022380" w:rsidRPr="00D05088" w:rsidTr="00022380">
        <w:trPr>
          <w:tblCellSpacing w:w="7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3855"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полутора лет и более на должностях медицинских и (или) фармацевтических работников с высшим образованием (1,0 ставка по основному месту работы);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баллов</w:t>
            </w:r>
          </w:p>
        </w:tc>
      </w:tr>
      <w:tr w:rsidR="00022380" w:rsidRPr="00D05088" w:rsidTr="00022380">
        <w:trPr>
          <w:tblCellSpacing w:w="7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="00C13855"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образованием, работа на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</w:tr>
      <w:tr w:rsidR="00022380" w:rsidRPr="00D05088" w:rsidTr="00022380">
        <w:trPr>
          <w:tblCellSpacing w:w="7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дипломанты Всероссийской студенческой олимпиады "Я - профессионал"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022380" w:rsidRPr="00D05088" w:rsidTr="00022380">
        <w:trPr>
          <w:tblCellSpacing w:w="7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  <w:r w:rsidR="00C13855"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="00C13855"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добровольничества</w:t>
            </w:r>
            <w:proofErr w:type="spellEnd"/>
            <w:r w:rsidR="00C13855"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13855"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="00C13855"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022380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C13855" w:rsidRPr="00D05088" w:rsidTr="00022380">
        <w:trPr>
          <w:tblCellSpacing w:w="7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55" w:rsidRPr="00D05088" w:rsidRDefault="00C13855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</w:t>
            </w:r>
            <w:proofErr w:type="spellStart"/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при продолжительности указанной деятельности не менее 150 часов;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55" w:rsidRPr="00D05088" w:rsidRDefault="00C13855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C13855" w:rsidRPr="00D05088" w:rsidTr="00022380">
        <w:trPr>
          <w:tblCellSpacing w:w="7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55" w:rsidRPr="00D05088" w:rsidRDefault="00C13855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программе </w:t>
            </w:r>
            <w:proofErr w:type="spellStart"/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</w:t>
            </w:r>
            <w:proofErr w:type="spellStart"/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и их общая продолжительность составляет не менее 30 календарных дней;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55" w:rsidRPr="00D05088" w:rsidRDefault="00C13855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</w:tr>
      <w:tr w:rsidR="00022380" w:rsidRPr="00022380" w:rsidTr="00022380">
        <w:trPr>
          <w:tblCellSpacing w:w="7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05088" w:rsidRDefault="00EA430F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22380"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иные индивидуальные достижения, установленные Правилами приема на обучение по программам ординатуры в Центр (приложение)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D73D84" w:rsidRDefault="00C13855" w:rsidP="0002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3C07CB"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22380" w:rsidRPr="00D0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022380" w:rsidRDefault="00022380" w:rsidP="00C13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критериев индивидуальных достижений по каждому из подпунктов настоящего пункта осуществляется только один раз с однократным начислением соответствующего ему количества баллов.</w:t>
      </w:r>
    </w:p>
    <w:p w:rsidR="00C13855" w:rsidRPr="00022380" w:rsidRDefault="00C13855" w:rsidP="00C13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поступающий имеет индивидуальные достижения по подпунктам "з" и "и" настоящего пункта, баллы начисляются только по подпункту "и".</w:t>
      </w:r>
    </w:p>
    <w:p w:rsidR="00022380" w:rsidRPr="00022380" w:rsidRDefault="00022380" w:rsidP="00FD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течение 10 рабочих дней с даты завершения тестирования Центр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тестирования.</w:t>
      </w:r>
    </w:p>
    <w:p w:rsidR="00022380" w:rsidRPr="00022380" w:rsidRDefault="00022380" w:rsidP="0004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Список поступающих ранжируется по следующим основаниям:</w:t>
      </w: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по убыванию суммы конкурсных баллов;</w:t>
      </w: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равенстве суммы конкурсных баллов - по убыванию количества баллов за тестирование, а при равенстве суммы конкурсных баллов и равенстве количества баллов, начисленных по результатам тестирования, в качестве преимущества учитывается средний балл при обучении по программам высшего медицинского образования.</w:t>
      </w: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 конкурсных баллов исчисляется как сумма баллов за тестирование и индивидуальные достижения.</w:t>
      </w:r>
    </w:p>
    <w:p w:rsidR="00022380" w:rsidRPr="00022380" w:rsidRDefault="00022380" w:rsidP="00F53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0246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списках поступающих указываются следующие сведения по каждому поступающему: - сумма конкурсных баллов; - количество баллов за тестирование; - количество баллов за индивидуальные достижения; - наличие заявления о согласии на зачисление. Списки поступающих размещаются на официальном сайте Центра и обновляются ежедневно (не позднее начала рабочего дня) до издания соответствующих приказов о зачислении.</w:t>
      </w:r>
    </w:p>
    <w:p w:rsidR="004441B9" w:rsidRDefault="00022380" w:rsidP="004E2825">
      <w:pPr>
        <w:spacing w:before="100" w:beforeAutospacing="1" w:after="100" w:afterAutospacing="1" w:line="240" w:lineRule="auto"/>
        <w:jc w:val="both"/>
      </w:pP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4E2825" w:rsidRPr="00D0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поступающий подает заявление о согласии на зачисление. Заявление о согласии на зачисление подается в Центр не ранее подачи заявления о приеме и не позднее даты завершения приема заявления о согласии на зачисление. В заявлении о согласии на зачисление на места в рамках контрольных цифр приема поступающий: указывает обязательство представить в организацию в течение первого года обучения оригинал документа установленного образца; подтверждает, что у него отсутствуют поданные в другие организации и </w:t>
      </w:r>
      <w:proofErr w:type="spellStart"/>
      <w:r w:rsidR="004E2825" w:rsidRPr="00D06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неотозванные</w:t>
      </w:r>
      <w:proofErr w:type="spellEnd"/>
      <w:r w:rsidR="004E2825" w:rsidRPr="00D0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согласии на зачисление на обучение по программам ординатуры на места в рамках контрольных цифр приема. </w:t>
      </w:r>
      <w:r w:rsidRPr="00D0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устанавливает день завершения приема </w:t>
      </w:r>
      <w:r w:rsidR="009D5108" w:rsidRPr="00D06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согласии на зачисление</w:t>
      </w:r>
      <w:r w:rsidRPr="00D0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0680" w:rsidRPr="00D06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соответствует дню завершения приема оригинала документа установленного образца</w:t>
      </w: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41B9" w:rsidRPr="004441B9">
        <w:t xml:space="preserve"> </w:t>
      </w:r>
    </w:p>
    <w:p w:rsidR="004441B9" w:rsidRPr="00D1365A" w:rsidRDefault="004441B9" w:rsidP="004E28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B9">
        <w:rPr>
          <w:rFonts w:ascii="Times New Roman" w:hAnsi="Times New Roman" w:cs="Times New Roman"/>
          <w:sz w:val="24"/>
          <w:szCs w:val="24"/>
        </w:rPr>
        <w:t xml:space="preserve">Дата завершения приема от поступающих заявлений о согласии на зачисление на места в рамках контрольных цифр приема: </w:t>
      </w:r>
      <w:r w:rsidRPr="00D1365A">
        <w:rPr>
          <w:rFonts w:ascii="Times New Roman" w:hAnsi="Times New Roman" w:cs="Times New Roman"/>
          <w:b/>
          <w:sz w:val="24"/>
          <w:szCs w:val="24"/>
        </w:rPr>
        <w:t>24 августа 2021г. в 18.00</w:t>
      </w:r>
      <w:r w:rsidRPr="00D1365A">
        <w:rPr>
          <w:rFonts w:ascii="Times New Roman" w:hAnsi="Times New Roman" w:cs="Times New Roman"/>
          <w:sz w:val="24"/>
          <w:szCs w:val="24"/>
        </w:rPr>
        <w:t xml:space="preserve"> завершается прием от поступающих заявлений о согласии на зачисление на обучение по программам ординатуры на места в рамках контрольных цифр приема. </w:t>
      </w:r>
    </w:p>
    <w:p w:rsidR="00022380" w:rsidRPr="00D1365A" w:rsidRDefault="004441B9" w:rsidP="004E2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B9">
        <w:rPr>
          <w:rFonts w:ascii="Times New Roman" w:hAnsi="Times New Roman" w:cs="Times New Roman"/>
          <w:sz w:val="24"/>
          <w:szCs w:val="24"/>
        </w:rPr>
        <w:t xml:space="preserve">Дата завершения приема от поступающих заявлений о согласии на зачисление на места по договорам об оказании платных образовательных услуг: </w:t>
      </w:r>
      <w:r w:rsidRPr="00D1365A">
        <w:rPr>
          <w:rFonts w:ascii="Times New Roman" w:hAnsi="Times New Roman" w:cs="Times New Roman"/>
          <w:b/>
          <w:sz w:val="24"/>
          <w:szCs w:val="24"/>
        </w:rPr>
        <w:t>27 августа 2021г. в 18.00</w:t>
      </w:r>
      <w:r w:rsidRPr="00D1365A">
        <w:rPr>
          <w:rFonts w:ascii="Times New Roman" w:hAnsi="Times New Roman" w:cs="Times New Roman"/>
          <w:sz w:val="24"/>
          <w:szCs w:val="24"/>
        </w:rPr>
        <w:t xml:space="preserve"> завершается прием от поступающих заявлений о согласии на зачисление на обучение по программам ординатуры на места по договорам об оказании платных образовательных услуг.</w:t>
      </w:r>
      <w:r w:rsidR="00F537BC" w:rsidRPr="00D1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380" w:rsidRPr="00022380" w:rsidRDefault="00022380" w:rsidP="00F53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Зачислению подлежат поступающие, </w:t>
      </w:r>
      <w:r w:rsidRPr="00D0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представившие заявление о согласии на зачисление в соответствии с п. 27 Правил. </w:t>
      </w:r>
      <w:r w:rsidR="004E2825" w:rsidRPr="00D0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факта наличия двух и более </w:t>
      </w:r>
      <w:proofErr w:type="spellStart"/>
      <w:r w:rsidR="004E2825" w:rsidRPr="00D0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неотозванных</w:t>
      </w:r>
      <w:proofErr w:type="spellEnd"/>
      <w:r w:rsidR="004E2825" w:rsidRPr="00D0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о согласии на зачисление на места в рамках контрольных цифр приема Центр отказывает поступающему в зачислении на места в рамках контрольных цифр приема. </w:t>
      </w:r>
      <w:r w:rsidRPr="00D0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проводится в соответствии с ранжированным списком до заполнения установленного количества мест. 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 Поступающие, включенные в список и не представившие в установленный срок </w:t>
      </w:r>
      <w:r w:rsidR="00F537BC" w:rsidRPr="00D050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согласии на зачисление</w:t>
      </w:r>
      <w:r w:rsidRPr="00D0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выбывают из конкурса и рассматриваются как отказавшиеся от зачисления. Количество конкурсных мест в конкурсных списках на места в рамках контрольных цифр увеличивается на количество мест, равное числу поступающих, не представивших </w:t>
      </w:r>
      <w:r w:rsidR="00F537BC" w:rsidRPr="00D050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согласии на зачисление</w:t>
      </w:r>
      <w:r w:rsidRPr="00D05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380" w:rsidRPr="00022380" w:rsidRDefault="00022380" w:rsidP="00F53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 и осуществляется по результатам конкурса на условиях, предусмотренных договорными обязательствами, в соответствии с законодательством Российской Федерации.</w:t>
      </w:r>
    </w:p>
    <w:p w:rsidR="00022380" w:rsidRPr="00022380" w:rsidRDefault="00022380" w:rsidP="00F53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Зачисление на обучение производится приказом директора Центра. Приказы о зачислении на обучение размещаются в день их издания на официальном сайте Центра. Зачисление на обучение завершается до дня начала учебного года, установленного </w:t>
      </w: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локальным нормативным актом Центра в соответствии с п. 24 Порядка организации и осуществления образовательной деятельности по образовательным программам высшего образования - программам ординатуры. Центр возвращает документы лицам, не зачисленным на обучение.</w:t>
      </w:r>
    </w:p>
    <w:p w:rsidR="00022380" w:rsidRDefault="00022380" w:rsidP="00F53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Прием от поступающих документов, необходимых для поступления, Центр проводит в следующие сроки: </w:t>
      </w:r>
      <w:r w:rsidRPr="00265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01.07.202</w:t>
      </w:r>
      <w:r w:rsidR="002764F7" w:rsidRPr="00265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1г. по 16.08.2021</w:t>
      </w:r>
      <w:r w:rsidRPr="00265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26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Прием документов от поступающих на места в рамках квоты приема на целевое обучение завершается </w:t>
      </w:r>
      <w:r w:rsidR="002764F7" w:rsidRPr="00265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11.08.2021</w:t>
      </w:r>
      <w:r w:rsidRPr="00265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26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учредителем вправе продлить сроки приема от поступающих документов, необходимых для поступления, но не более чем на 10 рабочих дней. При наличии вакантных внебюджетных мест может осуществляться дополнительный прием на обучение в ординатуре Центра по договорам об оказании платных образовательных услуг в соответствии с настоящими Правилами.</w:t>
      </w:r>
    </w:p>
    <w:p w:rsidR="005317CC" w:rsidRPr="005317CC" w:rsidRDefault="005317CC" w:rsidP="005317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32. </w:t>
      </w:r>
      <w:r w:rsidRPr="005317CC">
        <w:rPr>
          <w:rStyle w:val="markedcontent"/>
          <w:rFonts w:ascii="Times New Roman" w:hAnsi="Times New Roman" w:cs="Times New Roman"/>
          <w:sz w:val="24"/>
          <w:szCs w:val="24"/>
        </w:rPr>
        <w:t>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bookmarkEnd w:id="0"/>
    <w:p w:rsidR="00F537BC" w:rsidRPr="00D05088" w:rsidRDefault="005317CC" w:rsidP="00F53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022380" w:rsidRPr="0002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2380" w:rsidRPr="00D0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</w:t>
      </w:r>
      <w:r w:rsidR="00F537BC" w:rsidRPr="00D0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ординатуру Центра:</w:t>
      </w:r>
      <w:r w:rsidR="00022380" w:rsidRPr="00D0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7BC" w:rsidRPr="00D05088" w:rsidRDefault="00F537BC" w:rsidP="00D7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направляются в электронной форме (почтовый ящик для приема документов – </w:t>
      </w:r>
      <w:proofErr w:type="spellStart"/>
      <w:r w:rsidRPr="00D05088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ord</w:t>
      </w:r>
      <w:proofErr w:type="spellEnd"/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2020@</w:t>
      </w:r>
      <w:r w:rsidRPr="00D05088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med</w:t>
      </w: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D05088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022380" w:rsidRPr="00022380" w:rsidRDefault="00F537BC" w:rsidP="00D7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направляются через операторов почтовой связи общего пользования по адресу: </w:t>
      </w:r>
      <w:r w:rsidR="000425C2" w:rsidRPr="00D05088">
        <w:rPr>
          <w:rFonts w:ascii="Times New Roman" w:eastAsia="Times New Roman" w:hAnsi="Times New Roman" w:cs="Times New Roman"/>
          <w:sz w:val="23"/>
          <w:szCs w:val="23"/>
          <w:lang w:eastAsia="ru-RU"/>
        </w:rPr>
        <w:t>119435</w:t>
      </w:r>
      <w:r w:rsidR="00022380" w:rsidRPr="00D0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</w:t>
      </w:r>
      <w:proofErr w:type="spellStart"/>
      <w:r w:rsidR="00022380" w:rsidRPr="00D05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Абрикосовский</w:t>
      </w:r>
      <w:proofErr w:type="spellEnd"/>
      <w:r w:rsidRPr="00D0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д.2.</w:t>
      </w:r>
    </w:p>
    <w:p w:rsidR="002B67AA" w:rsidRDefault="002B67AA" w:rsidP="00D73D8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</w:p>
    <w:p w:rsidR="00022380" w:rsidRPr="00022380" w:rsidRDefault="00022380" w:rsidP="00D73D84">
      <w:pPr>
        <w:spacing w:after="0" w:line="276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Приложение</w:t>
      </w:r>
    </w:p>
    <w:p w:rsidR="00022380" w:rsidRPr="00022380" w:rsidRDefault="00022380" w:rsidP="00D73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Перечень иных учитываемых индивидуальных достижений поступающих</w:t>
      </w:r>
    </w:p>
    <w:p w:rsidR="00022380" w:rsidRPr="00022380" w:rsidRDefault="00022380" w:rsidP="00D73D8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3C07C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суммарно не более 20</w:t>
      </w:r>
      <w:r w:rsidRPr="0002238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баллов</w:t>
      </w:r>
      <w:r w:rsidRPr="0002238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tbl>
      <w:tblPr>
        <w:tblW w:w="99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5105"/>
        <w:gridCol w:w="2942"/>
        <w:gridCol w:w="1382"/>
      </w:tblGrid>
      <w:tr w:rsidR="00022380" w:rsidRPr="00022380" w:rsidTr="00022380">
        <w:trPr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022380" w:rsidRDefault="00022380" w:rsidP="00022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23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 w:rsidRPr="00022380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022380" w:rsidRDefault="00022380" w:rsidP="00022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23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достижений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022380" w:rsidRDefault="00022380" w:rsidP="00022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23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022380" w:rsidRDefault="00022380" w:rsidP="00022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23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баллов</w:t>
            </w:r>
          </w:p>
        </w:tc>
      </w:tr>
      <w:tr w:rsidR="00022380" w:rsidRPr="00022380" w:rsidTr="001C0EA8">
        <w:trPr>
          <w:trHeight w:val="79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022380" w:rsidRDefault="00B94833" w:rsidP="00022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022380" w:rsidRDefault="00022380" w:rsidP="003C0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студенческого научного кружка на базе Центра</w:t>
            </w:r>
            <w:r w:rsidR="003C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 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022380" w:rsidRDefault="00022380" w:rsidP="00022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23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Рекомендация руководителя СНК, заверенная печатью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022380" w:rsidRDefault="003C07CB" w:rsidP="00022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</w:t>
            </w:r>
          </w:p>
        </w:tc>
      </w:tr>
      <w:tr w:rsidR="00022380" w:rsidRPr="00022380" w:rsidTr="000223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022380" w:rsidRDefault="00B94833" w:rsidP="00022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022380" w:rsidRDefault="00022380" w:rsidP="00EB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Центре в должностях медицинских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 </w:t>
            </w:r>
            <w:r w:rsidR="00EB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0,5 ставки по основному месту работы либо при работе по совместительству)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022380" w:rsidRDefault="00022380" w:rsidP="00022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23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Копия документа, установленного трудовым законодательством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380" w:rsidRPr="00022380" w:rsidRDefault="00B94833" w:rsidP="00022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</w:t>
            </w:r>
          </w:p>
        </w:tc>
      </w:tr>
      <w:tr w:rsidR="003C07CB" w:rsidRPr="00022380" w:rsidTr="003C07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CB" w:rsidRPr="00022380" w:rsidRDefault="00BA75CF" w:rsidP="00C92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CB" w:rsidRPr="00022380" w:rsidRDefault="003C07CB" w:rsidP="00C92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в профильном научном журнале, входящем в перечень ВАК; патент на изобретение, патент (свидетельство) на полезную модель (в области медицины)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CB" w:rsidRPr="00022380" w:rsidRDefault="003C07CB" w:rsidP="00C92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23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Копия публикации</w:t>
            </w:r>
            <w:r w:rsidRPr="003C07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223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(титульный лист, оглавление, текст публикации, выходные данные)</w:t>
            </w:r>
          </w:p>
          <w:p w:rsidR="003C07CB" w:rsidRPr="00022380" w:rsidRDefault="003C07CB" w:rsidP="00C92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23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Копия патента (свидетельства) </w:t>
            </w:r>
          </w:p>
          <w:p w:rsidR="003C07CB" w:rsidRPr="00022380" w:rsidRDefault="003C07CB" w:rsidP="00C92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07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ссылка на публикацию в elibrary.ru обязательна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CB" w:rsidRPr="003C07CB" w:rsidRDefault="003C07CB" w:rsidP="00C92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223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</w:tr>
    </w:tbl>
    <w:p w:rsidR="00382674" w:rsidRDefault="00382674"/>
    <w:sectPr w:rsidR="00382674" w:rsidSect="002B67A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1172"/>
    <w:multiLevelType w:val="hybridMultilevel"/>
    <w:tmpl w:val="DF80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52348"/>
    <w:multiLevelType w:val="hybridMultilevel"/>
    <w:tmpl w:val="7266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80"/>
    <w:rsid w:val="00010572"/>
    <w:rsid w:val="00022380"/>
    <w:rsid w:val="000246CC"/>
    <w:rsid w:val="000425C2"/>
    <w:rsid w:val="001C0EA8"/>
    <w:rsid w:val="002654F6"/>
    <w:rsid w:val="002764F7"/>
    <w:rsid w:val="002A28A4"/>
    <w:rsid w:val="002B67AA"/>
    <w:rsid w:val="002F6E4F"/>
    <w:rsid w:val="00382674"/>
    <w:rsid w:val="003C07CB"/>
    <w:rsid w:val="004441B9"/>
    <w:rsid w:val="004909A1"/>
    <w:rsid w:val="004C01AF"/>
    <w:rsid w:val="004E2825"/>
    <w:rsid w:val="005014D8"/>
    <w:rsid w:val="005317CC"/>
    <w:rsid w:val="00560BDE"/>
    <w:rsid w:val="005D44E1"/>
    <w:rsid w:val="005D78FF"/>
    <w:rsid w:val="005E4C11"/>
    <w:rsid w:val="00604315"/>
    <w:rsid w:val="006329C2"/>
    <w:rsid w:val="0064537C"/>
    <w:rsid w:val="00673379"/>
    <w:rsid w:val="006F60DF"/>
    <w:rsid w:val="00766265"/>
    <w:rsid w:val="00785C85"/>
    <w:rsid w:val="007B40D1"/>
    <w:rsid w:val="00810680"/>
    <w:rsid w:val="008271B7"/>
    <w:rsid w:val="008453A6"/>
    <w:rsid w:val="008A4052"/>
    <w:rsid w:val="008D0BC6"/>
    <w:rsid w:val="008D11A4"/>
    <w:rsid w:val="008F07BD"/>
    <w:rsid w:val="009676B3"/>
    <w:rsid w:val="00984326"/>
    <w:rsid w:val="009877CA"/>
    <w:rsid w:val="009D5108"/>
    <w:rsid w:val="00A555F6"/>
    <w:rsid w:val="00A905FB"/>
    <w:rsid w:val="00B056C8"/>
    <w:rsid w:val="00B94833"/>
    <w:rsid w:val="00BA75CF"/>
    <w:rsid w:val="00BC6AF7"/>
    <w:rsid w:val="00BF2859"/>
    <w:rsid w:val="00C13855"/>
    <w:rsid w:val="00C328EE"/>
    <w:rsid w:val="00CC314A"/>
    <w:rsid w:val="00CD0A49"/>
    <w:rsid w:val="00CD31A2"/>
    <w:rsid w:val="00D05088"/>
    <w:rsid w:val="00D06084"/>
    <w:rsid w:val="00D1365A"/>
    <w:rsid w:val="00D4147A"/>
    <w:rsid w:val="00D73D84"/>
    <w:rsid w:val="00DE5CB3"/>
    <w:rsid w:val="00E05B2A"/>
    <w:rsid w:val="00E44C0C"/>
    <w:rsid w:val="00E62299"/>
    <w:rsid w:val="00E8567F"/>
    <w:rsid w:val="00EA430F"/>
    <w:rsid w:val="00EB1ED5"/>
    <w:rsid w:val="00EE0C9C"/>
    <w:rsid w:val="00EF4FCD"/>
    <w:rsid w:val="00F537BC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E9642-825C-49B1-B43D-4BD91C11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02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22380"/>
    <w:rPr>
      <w:b/>
      <w:bCs/>
    </w:rPr>
  </w:style>
  <w:style w:type="paragraph" w:styleId="a4">
    <w:name w:val="Normal (Web)"/>
    <w:basedOn w:val="a"/>
    <w:uiPriority w:val="99"/>
    <w:semiHidden/>
    <w:unhideWhenUsed/>
    <w:rsid w:val="0002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02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0572"/>
    <w:pPr>
      <w:ind w:left="720"/>
      <w:contextualSpacing/>
    </w:pPr>
  </w:style>
  <w:style w:type="paragraph" w:styleId="a6">
    <w:name w:val="No Spacing"/>
    <w:uiPriority w:val="1"/>
    <w:qFormat/>
    <w:rsid w:val="00560BDE"/>
    <w:pPr>
      <w:spacing w:after="0" w:line="240" w:lineRule="auto"/>
    </w:pPr>
  </w:style>
  <w:style w:type="character" w:customStyle="1" w:styleId="markedcontent">
    <w:name w:val="markedcontent"/>
    <w:basedOn w:val="a0"/>
    <w:rsid w:val="0053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E1CA-31F7-4F36-958B-F5E9121E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2</cp:revision>
  <dcterms:created xsi:type="dcterms:W3CDTF">2021-08-17T07:40:00Z</dcterms:created>
  <dcterms:modified xsi:type="dcterms:W3CDTF">2021-08-17T07:40:00Z</dcterms:modified>
</cp:coreProperties>
</file>