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116046" w:rsidRDefault="00DC1CE8" w:rsidP="00116046">
      <w:pPr>
        <w:pStyle w:val="a5"/>
        <w:tabs>
          <w:tab w:val="left" w:pos="0"/>
        </w:tabs>
        <w:spacing w:after="0"/>
        <w:jc w:val="center"/>
        <w:rPr>
          <w:b/>
          <w:u w:val="single"/>
        </w:rPr>
      </w:pPr>
      <w:r w:rsidRPr="00116046">
        <w:rPr>
          <w:b/>
          <w:bCs/>
          <w:u w:val="single"/>
        </w:rPr>
        <w:t>«</w:t>
      </w:r>
      <w:r w:rsidR="00116046" w:rsidRPr="00116046">
        <w:rPr>
          <w:b/>
          <w:u w:val="single"/>
          <w:lang w:val="ru-RU"/>
        </w:rPr>
        <w:t>АНЕСТЕЗИОЛОГИЯ-</w:t>
      </w:r>
      <w:r w:rsidR="00116046" w:rsidRPr="00116046">
        <w:rPr>
          <w:b/>
          <w:u w:val="single"/>
        </w:rPr>
        <w:t>Р</w:t>
      </w:r>
      <w:r w:rsidR="00116046" w:rsidRPr="00116046">
        <w:rPr>
          <w:b/>
          <w:u w:val="single"/>
          <w:lang w:val="ru-RU"/>
        </w:rPr>
        <w:t>ЕАНИМАТОЛО</w:t>
      </w:r>
      <w:r w:rsidR="00116046" w:rsidRPr="00116046">
        <w:rPr>
          <w:b/>
          <w:u w:val="single"/>
        </w:rPr>
        <w:t>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116046" w:rsidP="002622ED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116046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116046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313A3F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 w:rsidRPr="00AD11C4">
        <w:rPr>
          <w:color w:val="000000"/>
          <w:sz w:val="24"/>
        </w:rPr>
        <w:t>Анестезиология-реаниматология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5D04B1" w:rsidRPr="005B5323">
        <w:rPr>
          <w:color w:val="000000"/>
          <w:sz w:val="24"/>
        </w:rPr>
        <w:t>врача-анестезиолога-реаниматолога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5D04B1" w:rsidRPr="005B5323">
        <w:rPr>
          <w:color w:val="000000"/>
          <w:sz w:val="24"/>
        </w:rPr>
        <w:t>врача-анестезиолога-реаниматолога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5D04B1" w:rsidRPr="005B5323">
        <w:rPr>
          <w:color w:val="000000"/>
          <w:sz w:val="24"/>
        </w:rPr>
        <w:t>врача-анестезиолога-реаниматолога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ПК-7, ПК-8, ПК-10, ПК-11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116046" w:rsidP="00391DEF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11604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11604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313A3F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5D04B1" w:rsidRPr="005B5323">
        <w:rPr>
          <w:color w:val="000000"/>
          <w:sz w:val="24"/>
        </w:rPr>
        <w:t>врача-анестезиолога-реаниматолога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>подготовка квалифицированного</w:t>
      </w:r>
      <w:r w:rsidR="00BC3424">
        <w:rPr>
          <w:color w:val="000000"/>
          <w:sz w:val="24"/>
          <w:szCs w:val="24"/>
        </w:rPr>
        <w:t xml:space="preserve"> </w:t>
      </w:r>
      <w:r w:rsidR="00BC3424" w:rsidRPr="005B5323">
        <w:rPr>
          <w:color w:val="000000"/>
          <w:sz w:val="24"/>
        </w:rPr>
        <w:t>врача-анестезиолога-реаниматолога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B87F55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B87F55">
        <w:rPr>
          <w:b/>
          <w:bCs/>
        </w:rPr>
        <w:t>«</w:t>
      </w:r>
      <w:r w:rsidR="00B87F55" w:rsidRPr="00B87F55">
        <w:rPr>
          <w:b/>
        </w:rPr>
        <w:t>И</w:t>
      </w:r>
      <w:r w:rsidR="00B87F55" w:rsidRPr="00B87F55">
        <w:rPr>
          <w:b/>
          <w:lang w:val="ru-RU"/>
        </w:rPr>
        <w:t>СКУССТВЕННОЕ КРОВО</w:t>
      </w:r>
      <w:r w:rsidR="00564221">
        <w:rPr>
          <w:b/>
          <w:lang w:val="ru-RU"/>
        </w:rPr>
        <w:t>О</w:t>
      </w:r>
      <w:r w:rsidR="00B87F55" w:rsidRPr="00B87F55">
        <w:rPr>
          <w:b/>
          <w:lang w:val="ru-RU"/>
        </w:rPr>
        <w:t>БРАЩЕНИЕ</w:t>
      </w:r>
      <w:r w:rsidRPr="00B87F55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116046" w:rsidP="00391DEF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11604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11604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313A3F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FC36B0" w:rsidRPr="00337FBA" w:rsidRDefault="00FC36B0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B87F55" w:rsidRPr="00B87F55">
        <w:rPr>
          <w:sz w:val="24"/>
        </w:rPr>
        <w:t>Искусственное кровообращение</w:t>
      </w:r>
      <w:r w:rsidRPr="001B1389">
        <w:rPr>
          <w:color w:val="000000"/>
          <w:sz w:val="24"/>
          <w:szCs w:val="24"/>
        </w:rPr>
        <w:t xml:space="preserve">»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B87F55" w:rsidRPr="005B5323">
        <w:rPr>
          <w:color w:val="000000"/>
          <w:sz w:val="24"/>
        </w:rPr>
        <w:t>врача-анестезиолога-реаниматолога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B87F55" w:rsidRDefault="00B87F55" w:rsidP="00FC36B0">
      <w:pPr>
        <w:widowControl w:val="0"/>
        <w:jc w:val="both"/>
        <w:rPr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B87F55" w:rsidRPr="005B5323">
        <w:rPr>
          <w:color w:val="000000"/>
          <w:sz w:val="24"/>
        </w:rPr>
        <w:t>врача-анестезиолога-реаниматолога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B87F55" w:rsidRPr="00C27AF4" w:rsidRDefault="00B87F55" w:rsidP="00B87F55">
      <w:pPr>
        <w:pStyle w:val="1"/>
        <w:ind w:right="-2" w:firstLine="0"/>
        <w:rPr>
          <w:sz w:val="24"/>
          <w:szCs w:val="24"/>
        </w:rPr>
      </w:pPr>
    </w:p>
    <w:p w:rsidR="00B87F55" w:rsidRPr="00C92AD8" w:rsidRDefault="00B87F55" w:rsidP="00B87F55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B87F55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sz w:val="24"/>
          <w:szCs w:val="24"/>
        </w:rPr>
        <w:t xml:space="preserve"> </w:t>
      </w:r>
      <w:r w:rsidRPr="00C92AD8">
        <w:rPr>
          <w:sz w:val="24"/>
        </w:rPr>
        <w:t>искусственному кровообращению</w:t>
      </w:r>
      <w:r w:rsidRPr="00C92AD8">
        <w:rPr>
          <w:sz w:val="24"/>
          <w:szCs w:val="24"/>
        </w:rPr>
        <w:t>:</w:t>
      </w:r>
    </w:p>
    <w:p w:rsidR="00B87F55" w:rsidRPr="00627A1B" w:rsidRDefault="00B87F55" w:rsidP="00B87F55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627A1B">
        <w:rPr>
          <w:snapToGrid w:val="0"/>
        </w:rPr>
        <w:t xml:space="preserve">изучение </w:t>
      </w:r>
      <w:r w:rsidRPr="00627A1B">
        <w:t xml:space="preserve">современной аппаратуры для искусственного и вспомогательного кровообращения, расходного материала и </w:t>
      </w:r>
      <w:proofErr w:type="spellStart"/>
      <w:r w:rsidRPr="00627A1B">
        <w:t>перфузионных</w:t>
      </w:r>
      <w:proofErr w:type="spellEnd"/>
      <w:r w:rsidRPr="00627A1B">
        <w:t xml:space="preserve"> сред</w:t>
      </w:r>
      <w:r w:rsidRPr="00627A1B">
        <w:rPr>
          <w:snapToGrid w:val="0"/>
        </w:rPr>
        <w:t>;</w:t>
      </w:r>
    </w:p>
    <w:p w:rsidR="00B87F55" w:rsidRPr="00627A1B" w:rsidRDefault="00B87F55" w:rsidP="00B87F5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627A1B">
        <w:rPr>
          <w:snapToGrid w:val="0"/>
          <w:sz w:val="24"/>
          <w:szCs w:val="24"/>
        </w:rPr>
        <w:t xml:space="preserve">изучение </w:t>
      </w:r>
      <w:r w:rsidRPr="00627A1B">
        <w:rPr>
          <w:sz w:val="24"/>
        </w:rPr>
        <w:t>режимов проведения искусственного кровообращения и критериев адекватности</w:t>
      </w:r>
      <w:r w:rsidRPr="00627A1B">
        <w:rPr>
          <w:snapToGrid w:val="0"/>
          <w:sz w:val="24"/>
          <w:szCs w:val="24"/>
        </w:rPr>
        <w:t>;</w:t>
      </w:r>
    </w:p>
    <w:p w:rsidR="00B87F55" w:rsidRPr="00627A1B" w:rsidRDefault="00B87F55" w:rsidP="00B87F5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627A1B">
        <w:rPr>
          <w:snapToGrid w:val="0"/>
          <w:sz w:val="24"/>
          <w:szCs w:val="24"/>
        </w:rPr>
        <w:t xml:space="preserve">изучение </w:t>
      </w:r>
      <w:r w:rsidRPr="00627A1B">
        <w:rPr>
          <w:sz w:val="24"/>
        </w:rPr>
        <w:t xml:space="preserve">осложнений во время перфузии и в раннем </w:t>
      </w:r>
      <w:proofErr w:type="spellStart"/>
      <w:r w:rsidRPr="00627A1B">
        <w:rPr>
          <w:sz w:val="24"/>
        </w:rPr>
        <w:t>постперфузионном</w:t>
      </w:r>
      <w:proofErr w:type="spellEnd"/>
      <w:r w:rsidRPr="00627A1B">
        <w:rPr>
          <w:sz w:val="24"/>
        </w:rPr>
        <w:t xml:space="preserve"> периоде, их профилактики, диагностики и лечения</w:t>
      </w:r>
      <w:r w:rsidRPr="00627A1B">
        <w:rPr>
          <w:snapToGrid w:val="0"/>
          <w:sz w:val="24"/>
          <w:szCs w:val="24"/>
        </w:rPr>
        <w:t>.</w:t>
      </w:r>
    </w:p>
    <w:p w:rsidR="00B87F55" w:rsidRDefault="00B87F55" w:rsidP="00C303B3">
      <w:pPr>
        <w:pStyle w:val="1"/>
        <w:ind w:right="-2" w:firstLine="0"/>
        <w:rPr>
          <w:sz w:val="24"/>
          <w:szCs w:val="24"/>
        </w:rPr>
      </w:pPr>
    </w:p>
    <w:p w:rsidR="00FC36B0" w:rsidRDefault="00FC36B0" w:rsidP="00FC36B0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ПК-5, </w:t>
      </w:r>
      <w:r w:rsidR="0075622E">
        <w:rPr>
          <w:bCs/>
          <w:lang w:eastAsia="en-US"/>
        </w:rPr>
        <w:t>ПК-6, ПК-11.</w:t>
      </w:r>
      <w:bookmarkStart w:id="0" w:name="_GoBack"/>
      <w:bookmarkEnd w:id="0"/>
    </w:p>
    <w:p w:rsidR="00C303B3" w:rsidRDefault="00C303B3">
      <w:pPr>
        <w:spacing w:after="200" w:line="276" w:lineRule="auto"/>
        <w:rPr>
          <w:bCs/>
          <w:lang w:eastAsia="en-US"/>
        </w:rPr>
      </w:pPr>
    </w:p>
    <w:p w:rsidR="00C303B3" w:rsidRDefault="00C303B3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B87F55" w:rsidRDefault="00C303B3" w:rsidP="00C303B3">
      <w:pPr>
        <w:jc w:val="center"/>
        <w:rPr>
          <w:b/>
        </w:rPr>
      </w:pPr>
      <w:r w:rsidRPr="00B87F55">
        <w:rPr>
          <w:b/>
          <w:bCs/>
        </w:rPr>
        <w:t>«</w:t>
      </w:r>
      <w:r w:rsidR="00B87F55" w:rsidRPr="00B87F55">
        <w:rPr>
          <w:b/>
        </w:rPr>
        <w:t>ТЕРАПИЯ БОЛЕВЫХ СИНДРОМОВ</w:t>
      </w:r>
      <w:r w:rsidRPr="00B87F55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116046" w:rsidP="00391DEF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11604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11604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313A3F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Pr="00337FBA" w:rsidRDefault="00C303B3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35B8D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35B8D">
        <w:rPr>
          <w:sz w:val="24"/>
          <w:szCs w:val="24"/>
        </w:rPr>
        <w:t xml:space="preserve"> </w:t>
      </w:r>
      <w:r w:rsidRPr="00335B8D">
        <w:rPr>
          <w:bCs/>
          <w:color w:val="000000"/>
          <w:sz w:val="24"/>
          <w:szCs w:val="24"/>
        </w:rPr>
        <w:t xml:space="preserve">Дисциплина </w:t>
      </w:r>
      <w:r w:rsidRPr="00335B8D">
        <w:rPr>
          <w:color w:val="000000"/>
          <w:sz w:val="24"/>
          <w:szCs w:val="24"/>
        </w:rPr>
        <w:t>«</w:t>
      </w:r>
      <w:r w:rsidR="00335B8D" w:rsidRPr="00335B8D">
        <w:rPr>
          <w:sz w:val="24"/>
          <w:szCs w:val="24"/>
        </w:rPr>
        <w:t>Терапия болевых синдромов</w:t>
      </w:r>
      <w:r w:rsidRPr="00335B8D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335B8D" w:rsidRPr="005B5323">
        <w:rPr>
          <w:color w:val="000000"/>
          <w:sz w:val="24"/>
        </w:rPr>
        <w:t>врача-анестезиолога-реаниматолога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335B8D" w:rsidRPr="005B5323">
        <w:rPr>
          <w:color w:val="000000"/>
          <w:sz w:val="24"/>
        </w:rPr>
        <w:t>врача-анестезиолога-реаниматолога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335B8D" w:rsidRPr="00335B8D" w:rsidRDefault="00335B8D" w:rsidP="00335B8D">
      <w:pPr>
        <w:pStyle w:val="1"/>
        <w:ind w:right="-2" w:firstLine="0"/>
        <w:rPr>
          <w:b/>
          <w:color w:val="000000"/>
          <w:sz w:val="24"/>
          <w:szCs w:val="24"/>
        </w:rPr>
      </w:pPr>
      <w:r w:rsidRPr="00335B8D">
        <w:rPr>
          <w:sz w:val="24"/>
          <w:szCs w:val="24"/>
          <w:u w:val="single"/>
        </w:rPr>
        <w:t>Задачи освоения дисциплины</w:t>
      </w:r>
      <w:r w:rsidRPr="00335B8D">
        <w:rPr>
          <w:sz w:val="24"/>
          <w:szCs w:val="24"/>
        </w:rPr>
        <w:t xml:space="preserve"> </w:t>
      </w:r>
      <w:r w:rsidRPr="00335B8D">
        <w:rPr>
          <w:color w:val="000000"/>
          <w:sz w:val="24"/>
          <w:szCs w:val="24"/>
        </w:rPr>
        <w:t xml:space="preserve">– </w:t>
      </w:r>
      <w:r w:rsidRPr="00335B8D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терапии болевых синдромов</w:t>
      </w:r>
      <w:r w:rsidRPr="00335B8D">
        <w:rPr>
          <w:b/>
          <w:sz w:val="24"/>
          <w:szCs w:val="24"/>
        </w:rPr>
        <w:t>: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z w:val="24"/>
          <w:szCs w:val="24"/>
        </w:rPr>
        <w:t>изучение этиологии, патогенеза и классификации различных видов болевых синдромов;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napToGrid w:val="0"/>
          <w:sz w:val="24"/>
          <w:szCs w:val="24"/>
        </w:rPr>
        <w:t xml:space="preserve">изучение методов </w:t>
      </w:r>
      <w:r w:rsidRPr="00335B8D">
        <w:rPr>
          <w:rFonts w:ascii="Times New Roman" w:hAnsi="Times New Roman"/>
          <w:sz w:val="24"/>
          <w:szCs w:val="24"/>
        </w:rPr>
        <w:t>диагностики различных видов болевых синдромов;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napToGrid w:val="0"/>
          <w:sz w:val="24"/>
          <w:szCs w:val="24"/>
        </w:rPr>
        <w:t>изучение</w:t>
      </w:r>
      <w:r w:rsidRPr="00335B8D">
        <w:rPr>
          <w:rFonts w:ascii="Times New Roman" w:hAnsi="Times New Roman"/>
          <w:sz w:val="24"/>
          <w:szCs w:val="24"/>
        </w:rPr>
        <w:t xml:space="preserve"> оценки результатов дополнительных методов обследования (МРТ, МСКТ, ЭНМГ, УЗИ, лабораторных исследований) у пациентов с различными видами болевых синдромов;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napToGrid w:val="0"/>
          <w:sz w:val="24"/>
          <w:szCs w:val="24"/>
        </w:rPr>
        <w:t>изучение</w:t>
      </w:r>
      <w:r w:rsidRPr="00335B8D">
        <w:rPr>
          <w:rFonts w:ascii="Times New Roman" w:hAnsi="Times New Roman"/>
          <w:sz w:val="24"/>
          <w:szCs w:val="24"/>
        </w:rPr>
        <w:t xml:space="preserve"> основных принципов медикаментозного и немедикаментозного лечения пациентов с различными видами болевых синдромов; 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napToGrid w:val="0"/>
          <w:sz w:val="24"/>
          <w:szCs w:val="24"/>
        </w:rPr>
        <w:t>изучение</w:t>
      </w:r>
      <w:r w:rsidRPr="00335B8D">
        <w:rPr>
          <w:rFonts w:ascii="Times New Roman" w:hAnsi="Times New Roman"/>
          <w:sz w:val="24"/>
          <w:szCs w:val="24"/>
        </w:rPr>
        <w:t xml:space="preserve"> основных интервенционных методов лечения пациентов с различными видами болевых синдромов;</w:t>
      </w:r>
    </w:p>
    <w:p w:rsidR="00335B8D" w:rsidRPr="00335B8D" w:rsidRDefault="00335B8D" w:rsidP="00335B8D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napToGrid w:val="0"/>
          <w:sz w:val="24"/>
          <w:szCs w:val="24"/>
        </w:rPr>
        <w:t>изучение</w:t>
      </w:r>
      <w:r w:rsidRPr="00335B8D">
        <w:rPr>
          <w:rFonts w:ascii="Times New Roman" w:hAnsi="Times New Roman"/>
          <w:sz w:val="24"/>
          <w:szCs w:val="24"/>
        </w:rPr>
        <w:t xml:space="preserve"> вопросов выбора методов обезболивания и профилактики осложнений, возникающих при купировании болевого синдрома.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335B8D">
        <w:rPr>
          <w:bCs/>
          <w:lang w:eastAsia="en-US"/>
        </w:rPr>
        <w:t>ПК-1, ПК-2, ПК-5, ПК-6, ПК-8.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116046" w:rsidP="00391DEF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11604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11604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335B8D" w:rsidRPr="005B5323">
        <w:rPr>
          <w:color w:val="000000"/>
          <w:sz w:val="24"/>
        </w:rPr>
        <w:t>врача-анестезиолога-реаниматолога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 xml:space="preserve">подготовка </w:t>
      </w:r>
      <w:proofErr w:type="gramStart"/>
      <w:r w:rsidRPr="0039612B">
        <w:rPr>
          <w:color w:val="000000"/>
        </w:rPr>
        <w:t>квалифицированного</w:t>
      </w:r>
      <w:proofErr w:type="gramEnd"/>
      <w:r w:rsidR="00335B8D">
        <w:rPr>
          <w:color w:val="000000"/>
        </w:rPr>
        <w:t xml:space="preserve"> </w:t>
      </w:r>
      <w:r w:rsidR="00335B8D" w:rsidRPr="005B5323">
        <w:rPr>
          <w:color w:val="000000"/>
        </w:rPr>
        <w:t>врача-анестезиолога-реаниматолога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35B8D" w:rsidRPr="00335B8D" w:rsidRDefault="00335B8D" w:rsidP="00335B8D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335B8D">
        <w:rPr>
          <w:sz w:val="24"/>
          <w:szCs w:val="24"/>
          <w:u w:val="single"/>
        </w:rPr>
        <w:t>Для достижения цели ставятся задачи:</w:t>
      </w:r>
    </w:p>
    <w:p w:rsidR="00335B8D" w:rsidRPr="00335B8D" w:rsidRDefault="00335B8D" w:rsidP="00335B8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z w:val="24"/>
          <w:szCs w:val="24"/>
        </w:rPr>
        <w:t xml:space="preserve">закрепление на практике и углубление полученных теоретических знаний по </w:t>
      </w:r>
      <w:r w:rsidRPr="00335B8D">
        <w:rPr>
          <w:rFonts w:ascii="Times New Roman" w:hAnsi="Times New Roman"/>
          <w:color w:val="000000"/>
          <w:sz w:val="24"/>
          <w:szCs w:val="24"/>
        </w:rPr>
        <w:t>анестезиологии-реаниматологии</w:t>
      </w:r>
      <w:r w:rsidRPr="00335B8D">
        <w:rPr>
          <w:rFonts w:ascii="Times New Roman" w:hAnsi="Times New Roman"/>
          <w:sz w:val="24"/>
          <w:szCs w:val="24"/>
        </w:rPr>
        <w:t>;</w:t>
      </w:r>
    </w:p>
    <w:p w:rsidR="00335B8D" w:rsidRPr="00335B8D" w:rsidRDefault="00335B8D" w:rsidP="00335B8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B8D">
        <w:rPr>
          <w:rFonts w:ascii="Times New Roman" w:hAnsi="Times New Roman"/>
          <w:sz w:val="24"/>
          <w:szCs w:val="24"/>
        </w:rPr>
        <w:t>приобретение практических умений и навыков, необходимых для обеспечения лечебно-диагностического процесса в предоперационном периоде, во время анестезии и операции, в послеоперационном периоде, для проведения интенсивной терапии и реанимации при неотложных и угрожающих жизни состояниях различного генеза;</w:t>
      </w:r>
      <w:proofErr w:type="gramEnd"/>
    </w:p>
    <w:p w:rsidR="00335B8D" w:rsidRPr="00335B8D" w:rsidRDefault="00335B8D" w:rsidP="00335B8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335B8D" w:rsidRPr="00335B8D" w:rsidRDefault="00335B8D" w:rsidP="00335B8D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335B8D">
        <w:t xml:space="preserve">освоение опыта профессиональной деятельности при решении конкретных профессиональных задач в области применения </w:t>
      </w:r>
      <w:r w:rsidRPr="00335B8D">
        <w:rPr>
          <w:rStyle w:val="FontStyle31"/>
          <w:rFonts w:ascii="Times New Roman" w:hAnsi="Times New Roman" w:cs="Times New Roman"/>
          <w:sz w:val="24"/>
          <w:szCs w:val="24"/>
        </w:rPr>
        <w:t>комплекса анестезиологических и (или) реанимационных мероприятий</w:t>
      </w:r>
      <w:r w:rsidRPr="00335B8D">
        <w:rPr>
          <w:snapToGrid w:val="0"/>
        </w:rPr>
        <w:t>;</w:t>
      </w:r>
    </w:p>
    <w:p w:rsidR="00335B8D" w:rsidRPr="00335B8D" w:rsidRDefault="00335B8D" w:rsidP="00335B8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35B8D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335B8D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335B8D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335B8D">
        <w:rPr>
          <w:rStyle w:val="FontStyle57"/>
          <w:sz w:val="24"/>
          <w:szCs w:val="24"/>
        </w:rPr>
        <w:t>информации.</w:t>
      </w: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116046" w:rsidP="00391DEF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11604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11604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335B8D" w:rsidRPr="005B5323">
        <w:rPr>
          <w:color w:val="000000"/>
          <w:sz w:val="24"/>
        </w:rPr>
        <w:t>врача-анестезиолога-реаниматолога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 xml:space="preserve">подготовка </w:t>
      </w:r>
      <w:proofErr w:type="gramStart"/>
      <w:r w:rsidRPr="00E710E4">
        <w:rPr>
          <w:color w:val="000000"/>
          <w:sz w:val="24"/>
          <w:szCs w:val="24"/>
        </w:rPr>
        <w:t>квалифицированного</w:t>
      </w:r>
      <w:proofErr w:type="gramEnd"/>
      <w:r w:rsidR="00335B8D">
        <w:rPr>
          <w:color w:val="000000"/>
          <w:sz w:val="24"/>
          <w:szCs w:val="24"/>
        </w:rPr>
        <w:t xml:space="preserve"> </w:t>
      </w:r>
      <w:r w:rsidR="00335B8D" w:rsidRPr="005B5323">
        <w:rPr>
          <w:color w:val="000000"/>
          <w:sz w:val="24"/>
        </w:rPr>
        <w:t>врача-анестезиолога-реаниматолога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Pr="00741B89">
        <w:t>по разделам</w:t>
      </w:r>
      <w:r>
        <w:t xml:space="preserve"> </w:t>
      </w:r>
      <w:r w:rsidRPr="00191D32">
        <w:t>"</w:t>
      </w:r>
      <w:r w:rsidRPr="00191D32">
        <w:rPr>
          <w:bCs/>
        </w:rPr>
        <w:t>Предоперационная подготовка пациентов</w:t>
      </w:r>
      <w:r w:rsidRPr="00191D32">
        <w:t>", "Послеоперационное ведение пациентов"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F07563">
        <w:rPr>
          <w:bCs/>
          <w:lang w:eastAsia="en-US"/>
        </w:rPr>
        <w:t>, УК-3</w:t>
      </w:r>
      <w:r>
        <w:rPr>
          <w:bCs/>
          <w:lang w:eastAsia="en-US"/>
        </w:rPr>
        <w:t xml:space="preserve">; ПК-1, </w:t>
      </w:r>
      <w:r w:rsidR="00F07563">
        <w:rPr>
          <w:bCs/>
          <w:lang w:eastAsia="en-US"/>
        </w:rPr>
        <w:t>ПК-5, ПК-6, ПК-9</w:t>
      </w:r>
      <w:r>
        <w:rPr>
          <w:bCs/>
          <w:lang w:eastAsia="en-US"/>
        </w:rPr>
        <w:t xml:space="preserve">, </w:t>
      </w:r>
      <w:r w:rsidR="00F07563">
        <w:rPr>
          <w:bCs/>
          <w:lang w:eastAsia="en-US"/>
        </w:rPr>
        <w:t>ПК-10, ПК-11.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31.08.02</w:t>
            </w:r>
            <w:r w:rsidRPr="00A12306">
              <w:t xml:space="preserve"> </w:t>
            </w:r>
            <w:r>
              <w:t>Анестезиология-реаниматология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Pr="003E695D">
              <w:rPr>
                <w:bCs/>
              </w:rPr>
              <w:t>анестезиолог-реаниматолог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313A3F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A34AE"/>
    <w:rsid w:val="00112042"/>
    <w:rsid w:val="00116046"/>
    <w:rsid w:val="001A1023"/>
    <w:rsid w:val="001B1389"/>
    <w:rsid w:val="00313A3F"/>
    <w:rsid w:val="00335B8D"/>
    <w:rsid w:val="003452ED"/>
    <w:rsid w:val="0039612B"/>
    <w:rsid w:val="00564221"/>
    <w:rsid w:val="005748EA"/>
    <w:rsid w:val="005A5AA4"/>
    <w:rsid w:val="005D04B1"/>
    <w:rsid w:val="006C0B87"/>
    <w:rsid w:val="0075622E"/>
    <w:rsid w:val="007A06FF"/>
    <w:rsid w:val="007C31CC"/>
    <w:rsid w:val="008531D9"/>
    <w:rsid w:val="008A15BE"/>
    <w:rsid w:val="009031EC"/>
    <w:rsid w:val="00931EA4"/>
    <w:rsid w:val="00977261"/>
    <w:rsid w:val="009F7BCE"/>
    <w:rsid w:val="00AA760C"/>
    <w:rsid w:val="00AD11C4"/>
    <w:rsid w:val="00B87F55"/>
    <w:rsid w:val="00BC3424"/>
    <w:rsid w:val="00C303B3"/>
    <w:rsid w:val="00C501AD"/>
    <w:rsid w:val="00DC1CE8"/>
    <w:rsid w:val="00E208EE"/>
    <w:rsid w:val="00E55E4F"/>
    <w:rsid w:val="00E710E4"/>
    <w:rsid w:val="00EA16A8"/>
    <w:rsid w:val="00F07563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uiPriority w:val="99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uiPriority w:val="99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2020-04-06T11:50:00Z</dcterms:created>
  <dcterms:modified xsi:type="dcterms:W3CDTF">2020-04-22T11:46:00Z</dcterms:modified>
</cp:coreProperties>
</file>