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r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fldChar w:fldCharType="begin"/>
      </w:r>
      <w:r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instrText>HYPERLINK "https://www.elibrary.ru/item.asp?id=36870921"</w:instrText>
      </w:r>
      <w:r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</w:r>
      <w:r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fldChar w:fldCharType="separate"/>
      </w:r>
      <w:r w:rsidR="0092638B"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t>ОПЫТ И РЕЗУЛЬТАТЫ ХИРУРГИЧЕСКОГО ЛЕЧЕНИЯ БОЛЬНЫХ С НОВООБРАЗОВАНИЯМИ СЕРДЦА</w:t>
      </w:r>
      <w:r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fldChar w:fldCharType="end"/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Лукин О.П., Белов Д.В.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4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Современные проблемы науки и образования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2018. </w:t>
      </w:r>
      <w:hyperlink r:id="rId5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6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40.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hyperlink r:id="rId6" w:history="1">
        <w:r w:rsidR="0092638B" w:rsidRPr="00146A5D">
          <w:rPr>
            <w:rStyle w:val="ac"/>
            <w:rFonts w:asciiTheme="majorHAnsi" w:hAnsiTheme="majorHAnsi" w:cstheme="majorHAnsi"/>
            <w:b/>
            <w:bCs/>
            <w:i w:val="0"/>
            <w:iCs w:val="0"/>
            <w:color w:val="000000" w:themeColor="text1"/>
          </w:rPr>
          <w:t>КОРОНАРОАНГИОСПАЗМ ПОСЛЕ КОРОНАРНОГО ШУНТИРОВАНИЯ. КЛИНИЧЕСКИЙ СЛУЧАЙ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Белова С.А., Потемкин А.В., Белов Д.В., Баженова Л.Н.,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Шиванов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И.В.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7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Современные проблемы науки и образования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2019. </w:t>
      </w:r>
      <w:hyperlink r:id="rId8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3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201.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</w:pPr>
      <w:hyperlink r:id="rId9" w:history="1">
        <w:r w:rsidR="0092638B" w:rsidRPr="00146A5D">
          <w:rPr>
            <w:rStyle w:val="a4"/>
            <w:rFonts w:asciiTheme="majorHAnsi" w:hAnsiTheme="majorHAnsi" w:cstheme="majorHAnsi"/>
            <w:b/>
            <w:bCs/>
            <w:color w:val="000000" w:themeColor="text1"/>
            <w:u w:val="none"/>
          </w:rPr>
          <w:t>ИСПОЛЬЗОВАНИЕ ДОПОЛНИТЕЛЬНЫХ ТЕХНИК ИМПЛАНТАЦИИ СТЕНТ-ГРАФТА ПРИ ЭНДОПРОТЕЗИРОВАНИИ ИНФРАРЕНАЛЬНОЙ АНЕВРИЗМЫ АОРТЫ.</w:t>
        </w:r>
      </w:hyperlink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proofErr w:type="spellStart"/>
      <w:r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Поляков Р.С., </w:t>
      </w:r>
      <w:proofErr w:type="spellStart"/>
      <w:r w:rsidRPr="00146A5D">
        <w:rPr>
          <w:rStyle w:val="ac"/>
          <w:rFonts w:asciiTheme="majorHAnsi" w:hAnsiTheme="majorHAnsi" w:cstheme="majorHAnsi"/>
          <w:color w:val="000000" w:themeColor="text1"/>
        </w:rPr>
        <w:t>Пурецкий</w:t>
      </w:r>
      <w:proofErr w:type="spellEnd"/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 М.В., </w:t>
      </w:r>
      <w:proofErr w:type="spellStart"/>
      <w:r w:rsidRPr="00146A5D">
        <w:rPr>
          <w:rStyle w:val="ac"/>
          <w:rFonts w:asciiTheme="majorHAnsi" w:hAnsiTheme="majorHAnsi" w:cstheme="majorHAnsi"/>
          <w:color w:val="000000" w:themeColor="text1"/>
        </w:rPr>
        <w:t>Марданян</w:t>
      </w:r>
      <w:proofErr w:type="spellEnd"/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Г.В., </w:t>
      </w:r>
      <w:proofErr w:type="spellStart"/>
      <w:r w:rsidRPr="00146A5D">
        <w:rPr>
          <w:rStyle w:val="ac"/>
          <w:rFonts w:asciiTheme="majorHAnsi" w:hAnsiTheme="majorHAnsi" w:cstheme="majorHAnsi"/>
          <w:color w:val="000000" w:themeColor="text1"/>
        </w:rPr>
        <w:t>Крайников</w:t>
      </w:r>
      <w:proofErr w:type="spellEnd"/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 Д.А., Карамян Д.А., </w:t>
      </w:r>
      <w:proofErr w:type="spellStart"/>
      <w:r w:rsidRPr="00146A5D">
        <w:rPr>
          <w:rStyle w:val="ac"/>
          <w:rFonts w:asciiTheme="majorHAnsi" w:hAnsiTheme="majorHAnsi" w:cstheme="majorHAnsi"/>
          <w:color w:val="000000" w:themeColor="text1"/>
        </w:rPr>
        <w:t>Абугов</w:t>
      </w:r>
      <w:proofErr w:type="spellEnd"/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 С.А. 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r w:rsidRPr="00146A5D">
        <w:rPr>
          <w:rStyle w:val="ac"/>
          <w:rFonts w:asciiTheme="majorHAnsi" w:hAnsiTheme="majorHAnsi" w:cstheme="majorHAnsi"/>
          <w:color w:val="000000" w:themeColor="text1"/>
        </w:rPr>
        <w:t xml:space="preserve">Эндоваскулярная хирургия. 2022; 9 (1): 27–37. 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hyperlink r:id="rId10" w:history="1">
        <w:r w:rsidR="0092638B" w:rsidRPr="00146A5D">
          <w:rPr>
            <w:rStyle w:val="ac"/>
            <w:rFonts w:asciiTheme="majorHAnsi" w:hAnsiTheme="majorHAnsi" w:cstheme="majorHAnsi"/>
            <w:b/>
            <w:bCs/>
            <w:i w:val="0"/>
            <w:iCs w:val="0"/>
            <w:color w:val="000000" w:themeColor="text1"/>
          </w:rPr>
          <w:t>ЭНДОВАСКУЛЯРНОЕ ЛЕЧЕНИЕ АНЕВРИЗМ ВИСЦЕРАЛЬНЫХ АРТЕРИЙ</w:t>
        </w:r>
      </w:hyperlink>
      <w:r w:rsidR="0092638B" w:rsidRPr="00146A5D">
        <w:rPr>
          <w:rStyle w:val="ac"/>
          <w:rFonts w:asciiTheme="majorHAnsi" w:hAnsiTheme="majorHAnsi" w:cstheme="majorHAnsi"/>
          <w:b/>
          <w:bCs/>
          <w:i w:val="0"/>
          <w:iCs w:val="0"/>
          <w:color w:val="000000" w:themeColor="text1"/>
        </w:rPr>
        <w:br/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Абугов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С.А.,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Чарчян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Э.Р.,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Пурецкий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М.В., Поляков Р.С., Саакян Ю.М.,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Пиркова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А.А.,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Марданян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11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Кардиология и сердечно-сосудистая хирургия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2022. Т. 15. </w:t>
      </w:r>
      <w:hyperlink r:id="rId12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1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6-12.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hyperlink r:id="rId13" w:history="1">
        <w:r w:rsidR="0092638B" w:rsidRPr="00146A5D">
          <w:rPr>
            <w:rStyle w:val="ac"/>
            <w:rFonts w:asciiTheme="majorHAnsi" w:hAnsiTheme="majorHAnsi" w:cstheme="majorHAnsi"/>
            <w:b/>
            <w:bCs/>
            <w:i w:val="0"/>
            <w:iCs w:val="0"/>
            <w:color w:val="000000" w:themeColor="text1"/>
          </w:rPr>
          <w:t>НЕОБХОДИМОСТЬ ЭМБОЛИЗАЦИИ ВНУТРЕННИХ ПОДВЗДОШНЫХ АРТЕРИЙ ПРИ ЭНДОПРОТЕЗИРОВАНИИ БРЮШНОГО ОТДЕЛА АОРТЫ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  <w:t xml:space="preserve">Поляков Р.С.,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Пурецкий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М.В.,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Марданян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Чарчян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Э.Р.,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Крайников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Д.А., Карамян Д.А.,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Абугов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С.А.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14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Клиническая и экспериментальная хирургия. Журнал имени академика Б.В. Петровского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2022. Т. 10. </w:t>
      </w:r>
      <w:hyperlink r:id="rId15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2 (36)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81-87.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hyperlink r:id="rId16" w:history="1">
        <w:r w:rsidR="0092638B" w:rsidRPr="00146A5D">
          <w:rPr>
            <w:rStyle w:val="ac"/>
            <w:rFonts w:asciiTheme="majorHAnsi" w:hAnsiTheme="majorHAnsi" w:cstheme="majorHAnsi"/>
            <w:b/>
            <w:bCs/>
            <w:i w:val="0"/>
            <w:iCs w:val="0"/>
            <w:color w:val="000000" w:themeColor="text1"/>
          </w:rPr>
          <w:t>ЭНДОВАСКУЛЯРНАЯ ЭМБОЛИЗАЦИЯ ЛОЖНОЙ АНЕВРИЗМЫ ВОСХОДЯЩЕЙ АОРТЫ ОККЛЮДЕРОМ ДЛЯ ЗАКРЫТИЯ ОТКРЫТОГО ОВАЛЬНОГО ОКНА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Чарчян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Э.Р., Поляков Р.С.,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Пурецкий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М.В.,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Марданян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Г.В., Сафонова В.М., Карамян Д.А.,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Абугов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С.А.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17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Клиническая и экспериментальная хирургия. Журнал имени академика Б.В. Петровского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2022. Т. 10. </w:t>
      </w:r>
      <w:hyperlink r:id="rId18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4 (38)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7-11.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000000" w:rsidP="00624F98">
      <w:pPr>
        <w:rPr>
          <w:rStyle w:val="ac"/>
          <w:rFonts w:asciiTheme="majorHAnsi" w:hAnsiTheme="majorHAnsi" w:cstheme="majorHAnsi"/>
          <w:color w:val="000000" w:themeColor="text1"/>
        </w:rPr>
      </w:pPr>
      <w:hyperlink r:id="rId19" w:history="1">
        <w:r w:rsidR="0092638B" w:rsidRPr="00146A5D">
          <w:rPr>
            <w:rStyle w:val="ac"/>
            <w:rFonts w:asciiTheme="majorHAnsi" w:hAnsiTheme="majorHAnsi" w:cstheme="majorHAnsi"/>
            <w:b/>
            <w:bCs/>
            <w:i w:val="0"/>
            <w:iCs w:val="0"/>
            <w:color w:val="000000" w:themeColor="text1"/>
          </w:rPr>
          <w:t>ПРИМЕНЕНИЕ МОДИФИЦИРОВАННОГО ФЕНЕСТРИРОВАННОГО СТЕНТ-ГРАФТА ПРИ ЮКСТАРЕНАЛЬНЫХ АНЕВРИЗМАХ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  <w:t xml:space="preserve">Поляков Р.С.,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Пурецкий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М.В.,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Марданян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Г.В.,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Чарчян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Э.Р.,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Крайников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Д.А., Карамян Д.А.,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Власко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Г.С., </w:t>
      </w:r>
      <w:proofErr w:type="spellStart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Абугов</w:t>
      </w:r>
      <w:proofErr w:type="spellEnd"/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 xml:space="preserve"> С.А.</w:t>
      </w:r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br/>
      </w:r>
      <w:hyperlink r:id="rId20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Клиническая и экспериментальная хирургия. Журнал имени академика Б.В. Петровского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2022. Т. 10. </w:t>
      </w:r>
      <w:hyperlink r:id="rId21" w:history="1">
        <w:r w:rsidR="0092638B" w:rsidRPr="00146A5D">
          <w:rPr>
            <w:rStyle w:val="ac"/>
            <w:rFonts w:asciiTheme="majorHAnsi" w:hAnsiTheme="majorHAnsi" w:cstheme="majorHAnsi"/>
            <w:color w:val="000000" w:themeColor="text1"/>
          </w:rPr>
          <w:t>№ 4 (38)</w:t>
        </w:r>
      </w:hyperlink>
      <w:r w:rsidR="0092638B" w:rsidRPr="00146A5D">
        <w:rPr>
          <w:rStyle w:val="ac"/>
          <w:rFonts w:asciiTheme="majorHAnsi" w:hAnsiTheme="majorHAnsi" w:cstheme="majorHAnsi"/>
          <w:color w:val="000000" w:themeColor="text1"/>
        </w:rPr>
        <w:t>. С. 16-21.</w:t>
      </w: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p w:rsidR="0092638B" w:rsidRPr="00146A5D" w:rsidRDefault="0092638B" w:rsidP="00624F98">
      <w:pPr>
        <w:rPr>
          <w:rStyle w:val="ac"/>
          <w:rFonts w:asciiTheme="majorHAnsi" w:hAnsiTheme="majorHAnsi" w:cstheme="majorHAnsi"/>
          <w:color w:val="000000" w:themeColor="text1"/>
        </w:rPr>
      </w:pPr>
    </w:p>
    <w:sectPr w:rsidR="0092638B" w:rsidRPr="0014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B"/>
    <w:rsid w:val="00027F78"/>
    <w:rsid w:val="00146A5D"/>
    <w:rsid w:val="00624F98"/>
    <w:rsid w:val="009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EF10D8-467A-1542-BABB-D3EFA353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2638B"/>
    <w:rPr>
      <w:color w:val="0000FF"/>
      <w:u w:val="single"/>
    </w:rPr>
  </w:style>
  <w:style w:type="paragraph" w:styleId="a5">
    <w:name w:val="No Spacing"/>
    <w:uiPriority w:val="1"/>
    <w:qFormat/>
    <w:rsid w:val="0092638B"/>
  </w:style>
  <w:style w:type="character" w:styleId="a6">
    <w:name w:val="FollowedHyperlink"/>
    <w:basedOn w:val="a0"/>
    <w:uiPriority w:val="99"/>
    <w:semiHidden/>
    <w:unhideWhenUsed/>
    <w:rsid w:val="0092638B"/>
    <w:rPr>
      <w:color w:val="954F72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24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24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624F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624F9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b">
    <w:name w:val="Subtle Emphasis"/>
    <w:basedOn w:val="a0"/>
    <w:uiPriority w:val="19"/>
    <w:qFormat/>
    <w:rsid w:val="00624F98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624F98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62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8732269&amp;selid=38732645" TargetMode="External"/><Relationship Id="rId13" Type="http://schemas.openxmlformats.org/officeDocument/2006/relationships/hyperlink" Target="https://www.elibrary.ru/item.asp?id=49126877" TargetMode="External"/><Relationship Id="rId18" Type="http://schemas.openxmlformats.org/officeDocument/2006/relationships/hyperlink" Target="https://www.elibrary.ru/contents.asp?id=50072481&amp;selid=50072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id=50072481&amp;selid=50072485" TargetMode="External"/><Relationship Id="rId7" Type="http://schemas.openxmlformats.org/officeDocument/2006/relationships/hyperlink" Target="https://www.elibrary.ru/contents.asp?id=38732269" TargetMode="External"/><Relationship Id="rId12" Type="http://schemas.openxmlformats.org/officeDocument/2006/relationships/hyperlink" Target="https://www.elibrary.ru/contents.asp?id=47693247&amp;selid=47693248" TargetMode="External"/><Relationship Id="rId17" Type="http://schemas.openxmlformats.org/officeDocument/2006/relationships/hyperlink" Target="https://www.elibrary.ru/contents.asp?id=500724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50072483" TargetMode="External"/><Relationship Id="rId20" Type="http://schemas.openxmlformats.org/officeDocument/2006/relationships/hyperlink" Target="https://www.elibrary.ru/contents.asp?id=5007248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8732645" TargetMode="External"/><Relationship Id="rId11" Type="http://schemas.openxmlformats.org/officeDocument/2006/relationships/hyperlink" Target="https://www.elibrary.ru/contents.asp?id=47693247" TargetMode="External"/><Relationship Id="rId5" Type="http://schemas.openxmlformats.org/officeDocument/2006/relationships/hyperlink" Target="https://www.elibrary.ru/contents.asp?id=36870881&amp;selid=36870921" TargetMode="External"/><Relationship Id="rId15" Type="http://schemas.openxmlformats.org/officeDocument/2006/relationships/hyperlink" Target="https://www.elibrary.ru/contents.asp?id=49126866&amp;selid=491268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47693248" TargetMode="External"/><Relationship Id="rId19" Type="http://schemas.openxmlformats.org/officeDocument/2006/relationships/hyperlink" Target="https://www.elibrary.ru/item.asp?id=50072485" TargetMode="External"/><Relationship Id="rId4" Type="http://schemas.openxmlformats.org/officeDocument/2006/relationships/hyperlink" Target="https://www.elibrary.ru/contents.asp?id=36870881" TargetMode="External"/><Relationship Id="rId9" Type="http://schemas.openxmlformats.org/officeDocument/2006/relationships/hyperlink" Target="https://endovascular.ru/journal/2022/1" TargetMode="External"/><Relationship Id="rId14" Type="http://schemas.openxmlformats.org/officeDocument/2006/relationships/hyperlink" Target="https://www.elibrary.ru/contents.asp?id=491268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 Gordey</dc:creator>
  <cp:keywords/>
  <dc:description/>
  <cp:lastModifiedBy>Vlasko Gordey</cp:lastModifiedBy>
  <cp:revision>4</cp:revision>
  <dcterms:created xsi:type="dcterms:W3CDTF">2023-01-30T09:27:00Z</dcterms:created>
  <dcterms:modified xsi:type="dcterms:W3CDTF">2023-01-30T09:49:00Z</dcterms:modified>
</cp:coreProperties>
</file>